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黑体" w:hAnsi="黑体" w:eastAsia="黑体" w:cs="黑体"/>
          <w:color w:val="000000"/>
          <w:sz w:val="32"/>
          <w:szCs w:val="32"/>
          <w:shd w:val="clear" w:fill="FFFFFF"/>
          <w:lang w:val="en-US" w:eastAsia="zh-CN"/>
        </w:rPr>
      </w:pPr>
      <w:r>
        <w:rPr>
          <w:rFonts w:hint="eastAsia" w:ascii="黑体" w:hAnsi="黑体" w:eastAsia="黑体" w:cs="黑体"/>
          <w:color w:val="000000"/>
          <w:sz w:val="32"/>
          <w:szCs w:val="32"/>
          <w:shd w:val="clear" w:fill="FFFFFF"/>
          <w:lang w:eastAsia="zh-CN"/>
        </w:rPr>
        <w:t>附件</w:t>
      </w:r>
      <w:r>
        <w:rPr>
          <w:rFonts w:hint="eastAsia" w:ascii="黑体" w:hAnsi="黑体" w:eastAsia="黑体" w:cs="黑体"/>
          <w:color w:val="000000"/>
          <w:sz w:val="32"/>
          <w:szCs w:val="32"/>
          <w:shd w:val="clear" w:fill="FFFFFF"/>
          <w:lang w:val="en-US" w:eastAsia="zh-CN"/>
        </w:rPr>
        <w:t>3</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color w:val="000000"/>
          <w:sz w:val="44"/>
          <w:szCs w:val="44"/>
          <w:shd w:val="clear" w:fill="FFFFFF"/>
        </w:rPr>
      </w:pPr>
      <w:r>
        <w:rPr>
          <w:rFonts w:hint="eastAsia" w:ascii="方正小标宋简体" w:hAnsi="方正小标宋简体" w:eastAsia="方正小标宋简体" w:cs="方正小标宋简体"/>
          <w:color w:val="000000"/>
          <w:sz w:val="44"/>
          <w:szCs w:val="44"/>
          <w:shd w:val="clear" w:fill="FFFFFF"/>
        </w:rPr>
        <w:t>海南省地质环境监测总站</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color w:val="000000"/>
          <w:sz w:val="44"/>
          <w:szCs w:val="44"/>
          <w:shd w:val="clear" w:fill="FFFFFF"/>
          <w:lang w:eastAsia="zh-CN"/>
        </w:rPr>
      </w:pPr>
      <w:r>
        <w:rPr>
          <w:rFonts w:hint="eastAsia" w:ascii="方正小标宋简体" w:hAnsi="方正小标宋简体" w:eastAsia="方正小标宋简体" w:cs="方正小标宋简体"/>
          <w:color w:val="000000"/>
          <w:sz w:val="44"/>
          <w:szCs w:val="44"/>
          <w:shd w:val="clear" w:fill="FFFFFF"/>
        </w:rPr>
        <w:t>2022年公开考试招聘</w:t>
      </w:r>
      <w:r>
        <w:rPr>
          <w:rFonts w:hint="eastAsia" w:ascii="方正小标宋简体" w:hAnsi="方正小标宋简体" w:eastAsia="方正小标宋简体" w:cs="方正小标宋简体"/>
          <w:color w:val="000000"/>
          <w:sz w:val="44"/>
          <w:szCs w:val="44"/>
          <w:shd w:val="clear" w:fill="FFFFFF"/>
          <w:lang w:eastAsia="zh-CN"/>
        </w:rPr>
        <w:t>专业技术人员</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color w:val="000000"/>
          <w:sz w:val="44"/>
          <w:szCs w:val="44"/>
          <w:shd w:val="clear" w:fill="FFFFFF"/>
        </w:rPr>
      </w:pPr>
      <w:r>
        <w:rPr>
          <w:rFonts w:hint="eastAsia" w:ascii="方正小标宋简体" w:hAnsi="方正小标宋简体" w:eastAsia="方正小标宋简体" w:cs="方正小标宋简体"/>
          <w:color w:val="000000"/>
          <w:sz w:val="44"/>
          <w:szCs w:val="44"/>
          <w:shd w:val="clear" w:fill="FFFFFF"/>
          <w:lang w:val="en-US" w:eastAsia="zh-CN"/>
        </w:rPr>
        <w:t>面试</w:t>
      </w:r>
      <w:r>
        <w:rPr>
          <w:rFonts w:hint="eastAsia" w:ascii="方正小标宋简体" w:hAnsi="方正小标宋简体" w:eastAsia="方正小标宋简体" w:cs="方正小标宋简体"/>
          <w:color w:val="000000"/>
          <w:sz w:val="44"/>
          <w:szCs w:val="44"/>
          <w:shd w:val="clear" w:fill="FFFFFF"/>
        </w:rPr>
        <w:t>人员防疫指南</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sz w:val="32"/>
          <w:szCs w:val="32"/>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712"/>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请</w:t>
      </w:r>
      <w:r>
        <w:rPr>
          <w:rFonts w:hint="eastAsia" w:ascii="仿宋_GB2312" w:hAnsi="仿宋_GB2312" w:eastAsia="仿宋_GB2312" w:cs="仿宋_GB2312"/>
          <w:color w:val="000000"/>
          <w:sz w:val="32"/>
          <w:szCs w:val="32"/>
          <w:shd w:val="clear" w:fill="FFFFFF"/>
          <w:lang w:eastAsia="zh-CN"/>
        </w:rPr>
        <w:t>参加</w:t>
      </w:r>
      <w:r>
        <w:rPr>
          <w:rFonts w:hint="eastAsia" w:ascii="仿宋_GB2312" w:hAnsi="仿宋_GB2312" w:eastAsia="仿宋_GB2312" w:cs="仿宋_GB2312"/>
          <w:color w:val="000000"/>
          <w:sz w:val="32"/>
          <w:szCs w:val="32"/>
          <w:shd w:val="clear" w:fill="FFFFFF"/>
          <w:lang w:val="en-US" w:eastAsia="zh-CN"/>
        </w:rPr>
        <w:t>面试的考生</w:t>
      </w:r>
      <w:r>
        <w:rPr>
          <w:rFonts w:hint="eastAsia" w:ascii="仿宋_GB2312" w:hAnsi="仿宋_GB2312" w:eastAsia="仿宋_GB2312" w:cs="仿宋_GB2312"/>
          <w:color w:val="000000"/>
          <w:sz w:val="32"/>
          <w:szCs w:val="32"/>
          <w:shd w:val="clear" w:fill="FFFFFF"/>
        </w:rPr>
        <w:t>提前查看</w:t>
      </w:r>
      <w:r>
        <w:rPr>
          <w:rFonts w:hint="eastAsia" w:ascii="仿宋_GB2312" w:hAnsi="仿宋_GB2312" w:eastAsia="仿宋_GB2312" w:cs="仿宋_GB2312"/>
          <w:color w:val="000000"/>
          <w:sz w:val="32"/>
          <w:szCs w:val="32"/>
          <w:shd w:val="clear" w:fill="FFFFFF"/>
          <w:lang w:val="en-US" w:eastAsia="zh-CN"/>
        </w:rPr>
        <w:t>考</w:t>
      </w:r>
      <w:r>
        <w:rPr>
          <w:rFonts w:hint="eastAsia" w:ascii="仿宋_GB2312" w:hAnsi="仿宋_GB2312" w:eastAsia="仿宋_GB2312" w:cs="仿宋_GB2312"/>
          <w:color w:val="000000"/>
          <w:sz w:val="32"/>
          <w:szCs w:val="32"/>
          <w:shd w:val="clear" w:fill="FFFFFF"/>
          <w:lang w:eastAsia="zh-CN"/>
        </w:rPr>
        <w:t>点</w:t>
      </w:r>
      <w:r>
        <w:rPr>
          <w:rFonts w:hint="eastAsia" w:ascii="仿宋_GB2312" w:hAnsi="仿宋_GB2312" w:eastAsia="仿宋_GB2312" w:cs="仿宋_GB2312"/>
          <w:color w:val="000000"/>
          <w:sz w:val="32"/>
          <w:szCs w:val="32"/>
          <w:shd w:val="clear" w:fill="FFFFFF"/>
        </w:rPr>
        <w:t>，确认</w:t>
      </w:r>
      <w:r>
        <w:rPr>
          <w:rFonts w:hint="eastAsia" w:ascii="仿宋_GB2312" w:hAnsi="仿宋_GB2312" w:eastAsia="仿宋_GB2312" w:cs="仿宋_GB2312"/>
          <w:color w:val="000000"/>
          <w:sz w:val="32"/>
          <w:szCs w:val="32"/>
          <w:shd w:val="clear" w:fill="FFFFFF"/>
          <w:lang w:val="en-US" w:eastAsia="zh-CN"/>
        </w:rPr>
        <w:t>考点</w:t>
      </w:r>
      <w:r>
        <w:rPr>
          <w:rFonts w:hint="eastAsia" w:ascii="仿宋_GB2312" w:hAnsi="仿宋_GB2312" w:eastAsia="仿宋_GB2312" w:cs="仿宋_GB2312"/>
          <w:color w:val="000000"/>
          <w:sz w:val="32"/>
          <w:szCs w:val="32"/>
          <w:shd w:val="clear" w:fill="FFFFFF"/>
        </w:rPr>
        <w:t>位置，规划好</w:t>
      </w:r>
      <w:r>
        <w:rPr>
          <w:rFonts w:hint="eastAsia" w:ascii="仿宋_GB2312" w:hAnsi="仿宋_GB2312" w:eastAsia="仿宋_GB2312" w:cs="仿宋_GB2312"/>
          <w:color w:val="000000"/>
          <w:sz w:val="32"/>
          <w:szCs w:val="32"/>
          <w:shd w:val="clear" w:fill="FFFFFF"/>
          <w:lang w:val="en-US" w:eastAsia="zh-CN"/>
        </w:rPr>
        <w:t>赶考</w:t>
      </w:r>
      <w:r>
        <w:rPr>
          <w:rFonts w:hint="eastAsia" w:ascii="仿宋_GB2312" w:hAnsi="仿宋_GB2312" w:eastAsia="仿宋_GB2312" w:cs="仿宋_GB2312"/>
          <w:color w:val="000000"/>
          <w:sz w:val="32"/>
          <w:szCs w:val="32"/>
          <w:shd w:val="clear" w:fill="FFFFFF"/>
        </w:rPr>
        <w:t>路线。</w:t>
      </w:r>
      <w:r>
        <w:rPr>
          <w:rFonts w:hint="eastAsia" w:ascii="仿宋_GB2312" w:hAnsi="仿宋_GB2312" w:eastAsia="仿宋_GB2312" w:cs="仿宋_GB2312"/>
          <w:color w:val="000000"/>
          <w:sz w:val="32"/>
          <w:szCs w:val="32"/>
          <w:shd w:val="clear" w:fill="FFFFFF"/>
          <w:lang w:val="en-US" w:eastAsia="zh-CN"/>
        </w:rPr>
        <w:t>11</w:t>
      </w:r>
      <w:r>
        <w:rPr>
          <w:rFonts w:hint="eastAsia" w:ascii="仿宋_GB2312" w:hAnsi="仿宋_GB2312" w:eastAsia="仿宋_GB2312" w:cs="仿宋_GB2312"/>
          <w:color w:val="000000"/>
          <w:sz w:val="32"/>
          <w:szCs w:val="32"/>
          <w:shd w:val="clear" w:fill="FFFFFF"/>
        </w:rPr>
        <w:t>月</w:t>
      </w:r>
      <w:r>
        <w:rPr>
          <w:rFonts w:hint="eastAsia" w:ascii="仿宋_GB2312" w:hAnsi="仿宋_GB2312" w:eastAsia="仿宋_GB2312" w:cs="仿宋_GB2312"/>
          <w:color w:val="000000"/>
          <w:sz w:val="32"/>
          <w:szCs w:val="32"/>
          <w:shd w:val="clear" w:fill="FFFFFF"/>
          <w:lang w:val="en-US" w:eastAsia="zh-CN"/>
        </w:rPr>
        <w:t>6</w:t>
      </w:r>
      <w:r>
        <w:rPr>
          <w:rFonts w:hint="eastAsia" w:ascii="仿宋_GB2312" w:hAnsi="仿宋_GB2312" w:eastAsia="仿宋_GB2312" w:cs="仿宋_GB2312"/>
          <w:color w:val="000000"/>
          <w:sz w:val="32"/>
          <w:szCs w:val="32"/>
          <w:shd w:val="clear" w:fill="FFFFFF"/>
        </w:rPr>
        <w:t>日前往</w:t>
      </w:r>
      <w:r>
        <w:rPr>
          <w:rFonts w:hint="eastAsia" w:ascii="仿宋_GB2312" w:eastAsia="仿宋_GB2312" w:cs="仿宋_GB2312"/>
          <w:color w:val="000000"/>
          <w:sz w:val="32"/>
          <w:szCs w:val="32"/>
          <w:shd w:val="clear" w:color="auto" w:fill="FFFFFF"/>
          <w:lang w:val="en-US" w:eastAsia="zh-CN"/>
        </w:rPr>
        <w:t>考</w:t>
      </w:r>
      <w:r>
        <w:rPr>
          <w:rFonts w:hint="eastAsia" w:ascii="仿宋_GB2312" w:eastAsia="仿宋_GB2312" w:cs="仿宋_GB2312"/>
          <w:color w:val="000000"/>
          <w:sz w:val="32"/>
          <w:szCs w:val="32"/>
          <w:shd w:val="clear" w:color="auto" w:fill="FFFFFF"/>
        </w:rPr>
        <w:t>点</w:t>
      </w:r>
      <w:r>
        <w:rPr>
          <w:rFonts w:hint="eastAsia" w:ascii="仿宋_GB2312" w:hAnsi="仿宋_GB2312" w:eastAsia="仿宋_GB2312" w:cs="仿宋_GB2312"/>
          <w:color w:val="000000"/>
          <w:sz w:val="32"/>
          <w:szCs w:val="32"/>
          <w:shd w:val="clear" w:fill="FFFFFF"/>
        </w:rPr>
        <w:t>时，请预留充足的入场体温测量、健康码、核酸阴性检测报告证明等检查时间，建议至少在</w:t>
      </w:r>
      <w:r>
        <w:rPr>
          <w:rFonts w:hint="eastAsia" w:ascii="仿宋_GB2312" w:hAnsi="仿宋_GB2312" w:eastAsia="仿宋_GB2312" w:cs="仿宋_GB2312"/>
          <w:color w:val="000000"/>
          <w:sz w:val="32"/>
          <w:szCs w:val="32"/>
          <w:shd w:val="clear" w:fill="FFFFFF"/>
          <w:lang w:val="en-US" w:eastAsia="zh-CN"/>
        </w:rPr>
        <w:t>开考</w:t>
      </w:r>
      <w:r>
        <w:rPr>
          <w:rFonts w:hint="eastAsia" w:ascii="仿宋_GB2312" w:hAnsi="仿宋_GB2312" w:eastAsia="仿宋_GB2312" w:cs="仿宋_GB2312"/>
          <w:color w:val="000000"/>
          <w:sz w:val="32"/>
          <w:szCs w:val="32"/>
          <w:shd w:val="clear" w:fill="FFFFFF"/>
          <w:lang w:eastAsia="zh-CN"/>
        </w:rPr>
        <w:t>前</w:t>
      </w:r>
      <w:r>
        <w:rPr>
          <w:rFonts w:hint="eastAsia" w:ascii="仿宋_GB2312" w:hAnsi="仿宋_GB2312" w:eastAsia="仿宋_GB2312" w:cs="仿宋_GB2312"/>
          <w:color w:val="000000"/>
          <w:sz w:val="32"/>
          <w:szCs w:val="32"/>
          <w:shd w:val="clear" w:fill="FFFFFF"/>
        </w:rPr>
        <w:t>30分钟到达</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rPr>
        <w:t>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712"/>
        <w:textAlignment w:val="auto"/>
        <w:rPr>
          <w:rFonts w:hint="eastAsia" w:ascii="黑体" w:hAnsi="黑体" w:eastAsia="黑体" w:cs="黑体"/>
          <w:sz w:val="32"/>
          <w:szCs w:val="32"/>
        </w:rPr>
      </w:pPr>
      <w:r>
        <w:rPr>
          <w:rFonts w:hint="eastAsia" w:ascii="黑体" w:hAnsi="黑体" w:eastAsia="黑体" w:cs="黑体"/>
          <w:color w:val="000000"/>
          <w:sz w:val="32"/>
          <w:szCs w:val="32"/>
          <w:shd w:val="clear" w:fill="FFFFFF"/>
          <w:lang w:val="en-US" w:eastAsia="zh-CN"/>
        </w:rPr>
        <w:t>一、</w:t>
      </w:r>
      <w:r>
        <w:rPr>
          <w:rFonts w:hint="eastAsia" w:ascii="黑体" w:hAnsi="黑体" w:eastAsia="黑体" w:cs="黑体"/>
          <w:color w:val="000000"/>
          <w:sz w:val="32"/>
          <w:szCs w:val="32"/>
          <w:shd w:val="clear" w:fill="FFFFFF"/>
        </w:rPr>
        <w:t>疫情防控须知：</w:t>
      </w:r>
      <w:r>
        <w:rPr>
          <w:rFonts w:hint="eastAsia" w:ascii="黑体" w:hAnsi="黑体" w:eastAsia="黑体" w:cs="黑体"/>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712"/>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lang w:eastAsia="zh-CN"/>
        </w:rPr>
        <w:t>（</w:t>
      </w:r>
      <w:r>
        <w:rPr>
          <w:rFonts w:hint="eastAsia" w:ascii="仿宋_GB2312" w:hAnsi="仿宋_GB2312" w:eastAsia="仿宋_GB2312" w:cs="仿宋_GB2312"/>
          <w:color w:val="000000"/>
          <w:sz w:val="32"/>
          <w:szCs w:val="32"/>
          <w:shd w:val="clear" w:fill="FFFFFF"/>
          <w:lang w:val="en-US" w:eastAsia="zh-CN"/>
        </w:rPr>
        <w:t>一）</w:t>
      </w:r>
      <w:r>
        <w:rPr>
          <w:rFonts w:hint="eastAsia" w:ascii="仿宋_GB2312" w:hAnsi="仿宋_GB2312" w:eastAsia="仿宋_GB2312" w:cs="仿宋_GB2312"/>
          <w:color w:val="000000"/>
          <w:sz w:val="32"/>
          <w:szCs w:val="32"/>
          <w:shd w:val="clear" w:fill="FFFFFF"/>
          <w:lang w:eastAsia="zh-CN"/>
        </w:rPr>
        <w:t>参加</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lang w:eastAsia="zh-CN"/>
        </w:rPr>
        <w:t>人员</w:t>
      </w:r>
      <w:r>
        <w:rPr>
          <w:rFonts w:hint="eastAsia" w:ascii="仿宋_GB2312" w:hAnsi="仿宋_GB2312" w:eastAsia="仿宋_GB2312" w:cs="仿宋_GB2312"/>
          <w:color w:val="000000"/>
          <w:sz w:val="32"/>
          <w:szCs w:val="32"/>
          <w:shd w:val="clear" w:fill="FFFFFF"/>
        </w:rPr>
        <w:t>须严格遵守</w:t>
      </w:r>
      <w:r>
        <w:rPr>
          <w:rFonts w:hint="eastAsia" w:ascii="仿宋_GB2312" w:hAnsi="仿宋_GB2312" w:eastAsia="仿宋_GB2312" w:cs="仿宋_GB2312"/>
          <w:color w:val="000000"/>
          <w:sz w:val="32"/>
          <w:szCs w:val="32"/>
          <w:shd w:val="clear" w:fill="FFFFFF"/>
          <w:lang w:eastAsia="zh-CN"/>
        </w:rPr>
        <w:t>海南省</w:t>
      </w:r>
      <w:r>
        <w:rPr>
          <w:rFonts w:hint="eastAsia" w:ascii="仿宋_GB2312" w:hAnsi="仿宋_GB2312" w:eastAsia="仿宋_GB2312" w:cs="仿宋_GB2312"/>
          <w:color w:val="000000"/>
          <w:sz w:val="32"/>
          <w:szCs w:val="32"/>
          <w:shd w:val="clear" w:fill="FFFFFF"/>
        </w:rPr>
        <w:t>疫情防控要求和</w:t>
      </w:r>
      <w:r>
        <w:rPr>
          <w:rFonts w:hint="eastAsia" w:ascii="仿宋_GB2312" w:hAnsi="仿宋_GB2312" w:eastAsia="仿宋_GB2312" w:cs="仿宋_GB2312"/>
          <w:color w:val="000000"/>
          <w:sz w:val="32"/>
          <w:szCs w:val="32"/>
          <w:shd w:val="clear" w:fill="FFFFFF"/>
          <w:lang w:val="en-US" w:eastAsia="zh-CN"/>
        </w:rPr>
        <w:t>考</w:t>
      </w:r>
      <w:r>
        <w:rPr>
          <w:rFonts w:hint="eastAsia" w:ascii="仿宋_GB2312" w:hAnsi="仿宋_GB2312" w:eastAsia="仿宋_GB2312" w:cs="仿宋_GB2312"/>
          <w:color w:val="000000"/>
          <w:sz w:val="32"/>
          <w:szCs w:val="32"/>
          <w:shd w:val="clear" w:fill="FFFFFF"/>
        </w:rPr>
        <w:t>场规则，诚</w:t>
      </w:r>
      <w:r>
        <w:rPr>
          <w:rFonts w:hint="eastAsia" w:ascii="仿宋_GB2312" w:hAnsi="仿宋_GB2312" w:eastAsia="仿宋_GB2312" w:cs="仿宋_GB2312"/>
          <w:color w:val="000000"/>
          <w:sz w:val="32"/>
          <w:szCs w:val="32"/>
          <w:shd w:val="clear" w:fill="FFFFFF"/>
          <w:lang w:eastAsia="zh-CN"/>
        </w:rPr>
        <w:t>实诚</w:t>
      </w:r>
      <w:r>
        <w:rPr>
          <w:rFonts w:hint="eastAsia" w:ascii="仿宋_GB2312" w:hAnsi="仿宋_GB2312" w:eastAsia="仿宋_GB2312" w:cs="仿宋_GB2312"/>
          <w:color w:val="000000"/>
          <w:sz w:val="32"/>
          <w:szCs w:val="32"/>
          <w:shd w:val="clear" w:fill="FFFFFF"/>
        </w:rPr>
        <w:t>信，如7天内有新冠肺炎疫情中、高风险地区(根据全国疫情发展情况确定)和其他涉疫地区旅居史</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或10天内有境外旅居史的考生必须如实报告</w:t>
      </w:r>
      <w:r>
        <w:rPr>
          <w:rFonts w:hint="eastAsia" w:ascii="仿宋_GB2312" w:hAnsi="仿宋_GB2312" w:eastAsia="仿宋_GB2312" w:cs="仿宋_GB2312"/>
          <w:color w:val="000000"/>
          <w:sz w:val="32"/>
          <w:szCs w:val="32"/>
          <w:shd w:val="clear" w:fill="FFFFFF"/>
        </w:rPr>
        <w:t>，不得有瞒报、谎报等行为，</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否则按违反疫情防控要求处理，一切后果由考生自行承担。</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712"/>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lang w:eastAsia="zh-CN"/>
        </w:rPr>
        <w:t>（</w:t>
      </w:r>
      <w:r>
        <w:rPr>
          <w:rFonts w:hint="eastAsia" w:ascii="仿宋_GB2312" w:hAnsi="仿宋_GB2312" w:eastAsia="仿宋_GB2312" w:cs="仿宋_GB2312"/>
          <w:color w:val="000000"/>
          <w:sz w:val="32"/>
          <w:szCs w:val="32"/>
          <w:shd w:val="clear" w:fill="FFFFFF"/>
          <w:lang w:val="en-US" w:eastAsia="zh-CN"/>
        </w:rPr>
        <w:t>二）</w:t>
      </w:r>
      <w:r>
        <w:rPr>
          <w:rFonts w:hint="eastAsia" w:ascii="仿宋_GB2312" w:hAnsi="仿宋_GB2312" w:eastAsia="仿宋_GB2312" w:cs="仿宋_GB2312"/>
          <w:color w:val="000000"/>
          <w:sz w:val="32"/>
          <w:szCs w:val="32"/>
          <w:shd w:val="clear" w:fill="FFFFFF"/>
        </w:rPr>
        <w:t>自公告发布起，</w:t>
      </w:r>
      <w:r>
        <w:rPr>
          <w:rFonts w:hint="eastAsia" w:ascii="仿宋_GB2312" w:hAnsi="仿宋_GB2312" w:eastAsia="仿宋_GB2312" w:cs="仿宋_GB2312"/>
          <w:color w:val="000000"/>
          <w:sz w:val="32"/>
          <w:szCs w:val="32"/>
          <w:shd w:val="clear" w:fill="FFFFFF"/>
          <w:lang w:eastAsia="zh-CN"/>
        </w:rPr>
        <w:t>参加</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lang w:eastAsia="zh-CN"/>
        </w:rPr>
        <w:t>人员</w:t>
      </w:r>
      <w:r>
        <w:rPr>
          <w:rFonts w:hint="eastAsia" w:ascii="仿宋_GB2312" w:hAnsi="仿宋_GB2312" w:eastAsia="仿宋_GB2312" w:cs="仿宋_GB2312"/>
          <w:color w:val="000000"/>
          <w:sz w:val="32"/>
          <w:szCs w:val="32"/>
          <w:shd w:val="clear" w:fill="FFFFFF"/>
        </w:rPr>
        <w:t>通过微信或支付宝等APP扫描海南省健康码进行每日实名健康打卡。</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712"/>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lang w:eastAsia="zh-CN"/>
        </w:rPr>
        <w:t>（</w:t>
      </w:r>
      <w:r>
        <w:rPr>
          <w:rFonts w:hint="eastAsia" w:ascii="仿宋_GB2312" w:hAnsi="仿宋_GB2312" w:eastAsia="仿宋_GB2312" w:cs="仿宋_GB2312"/>
          <w:color w:val="000000"/>
          <w:sz w:val="32"/>
          <w:szCs w:val="32"/>
          <w:shd w:val="clear" w:fill="FFFFFF"/>
          <w:lang w:val="en-US" w:eastAsia="zh-CN"/>
        </w:rPr>
        <w:t>三）</w:t>
      </w:r>
      <w:r>
        <w:rPr>
          <w:rFonts w:hint="eastAsia" w:ascii="仿宋_GB2312" w:hAnsi="仿宋_GB2312" w:eastAsia="仿宋_GB2312" w:cs="仿宋_GB2312"/>
          <w:color w:val="000000"/>
          <w:sz w:val="32"/>
          <w:szCs w:val="32"/>
          <w:shd w:val="clear" w:fill="FFFFFF"/>
          <w:lang w:eastAsia="zh-CN"/>
        </w:rPr>
        <w:t>参加</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lang w:eastAsia="zh-CN"/>
        </w:rPr>
        <w:t>人员</w:t>
      </w:r>
      <w:r>
        <w:rPr>
          <w:rFonts w:hint="eastAsia" w:ascii="仿宋_GB2312" w:hAnsi="仿宋_GB2312" w:eastAsia="仿宋_GB2312" w:cs="仿宋_GB2312"/>
          <w:color w:val="000000"/>
          <w:sz w:val="32"/>
          <w:szCs w:val="32"/>
          <w:shd w:val="clear" w:fill="FFFFFF"/>
        </w:rPr>
        <w:t>进入</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rPr>
        <w:t>点须佩戴口罩(自备)，进入</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lang w:eastAsia="zh-CN"/>
        </w:rPr>
        <w:t>点</w:t>
      </w:r>
      <w:r>
        <w:rPr>
          <w:rFonts w:hint="eastAsia" w:ascii="仿宋_GB2312" w:hAnsi="仿宋_GB2312" w:eastAsia="仿宋_GB2312" w:cs="仿宋_GB2312"/>
          <w:color w:val="000000"/>
          <w:sz w:val="32"/>
          <w:szCs w:val="32"/>
          <w:shd w:val="clear" w:fill="FFFFFF"/>
        </w:rPr>
        <w:t>后严禁擅自摘除口罩(进行身份核验时</w:t>
      </w:r>
      <w:r>
        <w:rPr>
          <w:rFonts w:hint="eastAsia" w:ascii="仿宋_GB2312" w:hAnsi="仿宋_GB2312" w:eastAsia="仿宋_GB2312" w:cs="仿宋_GB2312"/>
          <w:color w:val="000000"/>
          <w:sz w:val="32"/>
          <w:szCs w:val="32"/>
          <w:shd w:val="clear" w:fill="FFFFFF"/>
          <w:lang w:eastAsia="zh-CN"/>
        </w:rPr>
        <w:t>可</w:t>
      </w:r>
      <w:r>
        <w:rPr>
          <w:rFonts w:hint="eastAsia" w:ascii="仿宋_GB2312" w:hAnsi="仿宋_GB2312" w:eastAsia="仿宋_GB2312" w:cs="仿宋_GB2312"/>
          <w:color w:val="000000"/>
          <w:sz w:val="32"/>
          <w:szCs w:val="32"/>
          <w:shd w:val="clear" w:fill="FFFFFF"/>
        </w:rPr>
        <w:t>短暂摘下口罩)。</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712"/>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lang w:eastAsia="zh-CN"/>
        </w:rPr>
        <w:t>（</w:t>
      </w:r>
      <w:r>
        <w:rPr>
          <w:rFonts w:hint="eastAsia" w:ascii="仿宋_GB2312" w:hAnsi="仿宋_GB2312" w:eastAsia="仿宋_GB2312" w:cs="仿宋_GB2312"/>
          <w:color w:val="000000"/>
          <w:sz w:val="32"/>
          <w:szCs w:val="32"/>
          <w:shd w:val="clear" w:fill="FFFFFF"/>
          <w:lang w:val="en-US" w:eastAsia="zh-CN"/>
        </w:rPr>
        <w:t>四）</w:t>
      </w:r>
      <w:r>
        <w:rPr>
          <w:rFonts w:hint="eastAsia" w:ascii="仿宋_GB2312" w:hAnsi="仿宋_GB2312" w:eastAsia="仿宋_GB2312" w:cs="仿宋_GB2312"/>
          <w:color w:val="000000"/>
          <w:sz w:val="32"/>
          <w:szCs w:val="32"/>
          <w:shd w:val="clear" w:fill="FFFFFF"/>
          <w:lang w:eastAsia="zh-CN"/>
        </w:rPr>
        <w:t>参加</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lang w:eastAsia="zh-CN"/>
        </w:rPr>
        <w:t>人员</w:t>
      </w:r>
      <w:r>
        <w:rPr>
          <w:rFonts w:hint="eastAsia" w:ascii="仿宋_GB2312" w:hAnsi="仿宋_GB2312" w:eastAsia="仿宋_GB2312" w:cs="仿宋_GB2312"/>
          <w:color w:val="000000"/>
          <w:sz w:val="32"/>
          <w:szCs w:val="32"/>
          <w:shd w:val="clear" w:fill="FFFFFF"/>
        </w:rPr>
        <w:t>进入</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rPr>
        <w:t>点须扫描海南省健康码二维码和行程卡供工作人员核验。</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712"/>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color w:val="000000"/>
          <w:sz w:val="32"/>
          <w:szCs w:val="32"/>
          <w:shd w:val="clear" w:fill="FFFFFF"/>
          <w:lang w:eastAsia="zh-CN"/>
        </w:rPr>
        <w:t>（</w:t>
      </w:r>
      <w:r>
        <w:rPr>
          <w:rFonts w:hint="eastAsia" w:ascii="仿宋_GB2312" w:hAnsi="仿宋_GB2312" w:eastAsia="仿宋_GB2312" w:cs="仿宋_GB2312"/>
          <w:color w:val="000000"/>
          <w:sz w:val="32"/>
          <w:szCs w:val="32"/>
          <w:shd w:val="clear" w:fill="FFFFFF"/>
          <w:lang w:val="en-US" w:eastAsia="zh-CN"/>
        </w:rPr>
        <w:t>五）</w:t>
      </w:r>
      <w:r>
        <w:rPr>
          <w:rFonts w:hint="eastAsia" w:ascii="仿宋_GB2312" w:hAnsi="仿宋_GB2312" w:eastAsia="仿宋_GB2312" w:cs="仿宋_GB2312"/>
          <w:color w:val="000000"/>
          <w:sz w:val="32"/>
          <w:szCs w:val="32"/>
          <w:shd w:val="clear" w:fill="FFFFFF"/>
          <w:lang w:eastAsia="zh-CN"/>
        </w:rPr>
        <w:t>参加</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lang w:eastAsia="zh-CN"/>
        </w:rPr>
        <w:t>人员</w:t>
      </w:r>
      <w:r>
        <w:rPr>
          <w:rFonts w:hint="eastAsia" w:ascii="仿宋_GB2312" w:hAnsi="仿宋_GB2312" w:eastAsia="仿宋_GB2312" w:cs="仿宋_GB2312"/>
          <w:color w:val="000000"/>
          <w:sz w:val="32"/>
          <w:szCs w:val="32"/>
          <w:shd w:val="clear" w:fill="FFFFFF"/>
        </w:rPr>
        <w:t>必须经过测温方可进入</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lang w:eastAsia="zh-CN"/>
        </w:rPr>
        <w:t>点</w:t>
      </w:r>
      <w:r>
        <w:rPr>
          <w:rFonts w:hint="eastAsia" w:ascii="仿宋_GB2312" w:hAnsi="仿宋_GB2312" w:eastAsia="仿宋_GB2312" w:cs="仿宋_GB2312"/>
          <w:color w:val="000000"/>
          <w:sz w:val="32"/>
          <w:szCs w:val="32"/>
          <w:shd w:val="clear" w:fill="FFFFFF"/>
        </w:rPr>
        <w:t>，严禁不经过测温擅自</w:t>
      </w:r>
      <w:r>
        <w:rPr>
          <w:rFonts w:hint="eastAsia" w:ascii="仿宋_GB2312" w:hAnsi="仿宋_GB2312" w:eastAsia="仿宋_GB2312" w:cs="仿宋_GB2312"/>
          <w:color w:val="000000"/>
          <w:sz w:val="32"/>
          <w:szCs w:val="32"/>
          <w:shd w:val="clear" w:fill="FFFFFF"/>
          <w:lang w:eastAsia="zh-CN"/>
        </w:rPr>
        <w:t>进行入</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lang w:eastAsia="zh-CN"/>
        </w:rPr>
        <w:t>点</w:t>
      </w:r>
      <w:r>
        <w:rPr>
          <w:rFonts w:hint="eastAsia" w:ascii="仿宋_GB2312" w:hAnsi="仿宋_GB2312" w:eastAsia="仿宋_GB2312" w:cs="仿宋_GB2312"/>
          <w:color w:val="000000"/>
          <w:sz w:val="32"/>
          <w:szCs w:val="32"/>
          <w:shd w:val="clear" w:fill="FFFFFF"/>
        </w:rPr>
        <w:t>，一旦违反将按违纪处理。</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712"/>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lang w:eastAsia="zh-CN"/>
        </w:rPr>
        <w:t>（</w:t>
      </w:r>
      <w:r>
        <w:rPr>
          <w:rFonts w:hint="eastAsia" w:ascii="仿宋_GB2312" w:hAnsi="仿宋_GB2312" w:eastAsia="仿宋_GB2312" w:cs="仿宋_GB2312"/>
          <w:color w:val="000000"/>
          <w:sz w:val="32"/>
          <w:szCs w:val="32"/>
          <w:shd w:val="clear" w:fill="FFFFFF"/>
          <w:lang w:val="en-US" w:eastAsia="zh-CN"/>
        </w:rPr>
        <w:t>六）</w:t>
      </w:r>
      <w:r>
        <w:rPr>
          <w:rFonts w:hint="eastAsia" w:ascii="仿宋_GB2312" w:hAnsi="仿宋_GB2312" w:eastAsia="仿宋_GB2312" w:cs="仿宋_GB2312"/>
          <w:color w:val="000000"/>
          <w:sz w:val="32"/>
          <w:szCs w:val="32"/>
          <w:shd w:val="clear" w:fill="FFFFFF"/>
          <w:lang w:eastAsia="zh-CN"/>
        </w:rPr>
        <w:t>参加</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lang w:eastAsia="zh-CN"/>
        </w:rPr>
        <w:t>人员</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应做到点对点出行，从居住地与考点之间直接来回。</w:t>
      </w:r>
      <w:r>
        <w:rPr>
          <w:rFonts w:hint="eastAsia" w:ascii="仿宋_GB2312" w:hAnsi="仿宋_GB2312" w:eastAsia="仿宋_GB2312" w:cs="仿宋_GB2312"/>
          <w:color w:val="000000"/>
          <w:sz w:val="32"/>
          <w:szCs w:val="32"/>
          <w:shd w:val="clear" w:fill="FFFFFF"/>
        </w:rPr>
        <w:t>排队接受体温测量、身份核验、健康码、行程卡及核酸阴性证明核查时应保持间隔不小于1米的距离。</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714"/>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lang w:eastAsia="zh-CN"/>
        </w:rPr>
        <w:t>（</w:t>
      </w:r>
      <w:r>
        <w:rPr>
          <w:rFonts w:hint="eastAsia" w:ascii="仿宋_GB2312" w:hAnsi="仿宋_GB2312" w:eastAsia="仿宋_GB2312" w:cs="仿宋_GB2312"/>
          <w:color w:val="000000"/>
          <w:sz w:val="32"/>
          <w:szCs w:val="32"/>
          <w:shd w:val="clear" w:fill="FFFFFF"/>
          <w:lang w:val="en-US" w:eastAsia="zh-CN"/>
        </w:rPr>
        <w:t>七）</w:t>
      </w:r>
      <w:r>
        <w:rPr>
          <w:rFonts w:hint="eastAsia" w:ascii="仿宋_GB2312" w:hAnsi="仿宋_GB2312" w:eastAsia="仿宋_GB2312" w:cs="仿宋_GB2312"/>
          <w:b/>
          <w:bCs/>
          <w:color w:val="000000"/>
          <w:sz w:val="32"/>
          <w:szCs w:val="32"/>
          <w:shd w:val="clear" w:fill="FFFFFF"/>
        </w:rPr>
        <w:t>参加</w:t>
      </w:r>
      <w:r>
        <w:rPr>
          <w:rFonts w:hint="eastAsia" w:ascii="仿宋_GB2312" w:hAnsi="仿宋_GB2312" w:eastAsia="仿宋_GB2312" w:cs="仿宋_GB2312"/>
          <w:b/>
          <w:bCs/>
          <w:color w:val="000000"/>
          <w:sz w:val="32"/>
          <w:szCs w:val="32"/>
          <w:shd w:val="clear" w:fill="FFFFFF"/>
          <w:lang w:val="en-US" w:eastAsia="zh-CN"/>
        </w:rPr>
        <w:t>面试</w:t>
      </w:r>
      <w:r>
        <w:rPr>
          <w:rFonts w:hint="eastAsia" w:ascii="仿宋_GB2312" w:hAnsi="仿宋_GB2312" w:eastAsia="仿宋_GB2312" w:cs="仿宋_GB2312"/>
          <w:b/>
          <w:bCs/>
          <w:color w:val="000000"/>
          <w:sz w:val="32"/>
          <w:szCs w:val="32"/>
          <w:shd w:val="clear" w:fill="FFFFFF"/>
        </w:rPr>
        <w:t>须符合以下疫情防控健康监测要求：</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712"/>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lang w:val="en-US" w:eastAsia="zh-CN"/>
        </w:rPr>
        <w:t>1.</w:t>
      </w:r>
      <w:r>
        <w:rPr>
          <w:rFonts w:hint="eastAsia" w:ascii="仿宋_GB2312" w:hAnsi="仿宋_GB2312" w:eastAsia="仿宋_GB2312" w:cs="仿宋_GB2312"/>
          <w:color w:val="000000"/>
          <w:sz w:val="32"/>
          <w:szCs w:val="32"/>
          <w:shd w:val="clear" w:fill="FFFFFF"/>
        </w:rPr>
        <w:t>健康码为红码、黄码、灰码</w:t>
      </w:r>
      <w:r>
        <w:rPr>
          <w:rFonts w:hint="eastAsia" w:ascii="仿宋_GB2312" w:hAnsi="仿宋_GB2312" w:eastAsia="仿宋_GB2312" w:cs="仿宋_GB2312"/>
          <w:color w:val="000000"/>
          <w:sz w:val="32"/>
          <w:szCs w:val="32"/>
          <w:shd w:val="clear" w:fill="FFFFFF"/>
          <w:lang w:eastAsia="zh-CN"/>
        </w:rPr>
        <w:t>的</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lang w:eastAsia="zh-CN"/>
        </w:rPr>
        <w:t>人员</w:t>
      </w:r>
      <w:r>
        <w:rPr>
          <w:rFonts w:hint="eastAsia" w:ascii="仿宋_GB2312" w:hAnsi="仿宋_GB2312" w:eastAsia="仿宋_GB2312" w:cs="仿宋_GB2312"/>
          <w:color w:val="000000"/>
          <w:sz w:val="32"/>
          <w:szCs w:val="32"/>
          <w:shd w:val="clear" w:fill="FFFFFF"/>
        </w:rPr>
        <w:t>应按疫情防控要求提前转绿码。健康码不为绿码的，不得入场参加</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rPr>
        <w:t>。</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712"/>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lang w:val="en-US" w:eastAsia="zh-CN"/>
        </w:rPr>
        <w:t>2.</w:t>
      </w:r>
      <w:r>
        <w:rPr>
          <w:rFonts w:hint="eastAsia" w:ascii="仿宋_GB2312" w:hAnsi="仿宋_GB2312" w:eastAsia="仿宋_GB2312" w:cs="仿宋_GB2312"/>
          <w:color w:val="000000"/>
          <w:sz w:val="32"/>
          <w:szCs w:val="32"/>
          <w:shd w:val="clear" w:fill="FFFFFF"/>
        </w:rPr>
        <w:t>所有</w:t>
      </w:r>
      <w:r>
        <w:rPr>
          <w:rFonts w:hint="eastAsia" w:ascii="仿宋_GB2312" w:hAnsi="仿宋_GB2312" w:eastAsia="仿宋_GB2312" w:cs="仿宋_GB2312"/>
          <w:color w:val="000000"/>
          <w:sz w:val="32"/>
          <w:szCs w:val="32"/>
          <w:shd w:val="clear" w:fill="FFFFFF"/>
          <w:lang w:eastAsia="zh-CN"/>
        </w:rPr>
        <w:t>参加</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lang w:eastAsia="zh-CN"/>
        </w:rPr>
        <w:t>人员</w:t>
      </w:r>
      <w:r>
        <w:rPr>
          <w:rFonts w:hint="eastAsia" w:ascii="仿宋_GB2312" w:hAnsi="仿宋_GB2312" w:eastAsia="仿宋_GB2312" w:cs="仿宋_GB2312"/>
          <w:color w:val="000000"/>
          <w:sz w:val="32"/>
          <w:szCs w:val="32"/>
          <w:shd w:val="clear" w:fill="FFFFFF"/>
        </w:rPr>
        <w:t>进入</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rPr>
        <w:t>点时，需出示健康码、行程卡及核酸阴性证明，佩戴一次性医用口罩(自备)且接受体温测量。健康码为绿色、体温低于37.3℃及低风险地区</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lang w:eastAsia="zh-CN"/>
        </w:rPr>
        <w:t>人员在</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rPr>
        <w:t>前24小时内至少1次核酸检测阴性报告证明(以采样时间为准、电子版或纸质版证明均可，如无法确定采样时间，则以核酸检测结果报告时间往前推6个小时为准)方可入场参加</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rPr>
        <w:t>。第一次测量体温不合格的，可适当休息后使用其他设备或其他方式再次测量，仍不合格的，经综合评估不符合条件者不得参加</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rPr>
        <w:t>。</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712"/>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lang w:val="en-US" w:eastAsia="zh-CN"/>
        </w:rPr>
        <w:t>3.</w:t>
      </w:r>
      <w:r>
        <w:rPr>
          <w:rFonts w:hint="eastAsia" w:ascii="仿宋_GB2312" w:hAnsi="仿宋_GB2312" w:eastAsia="仿宋_GB2312" w:cs="仿宋_GB2312"/>
          <w:color w:val="000000"/>
          <w:sz w:val="32"/>
          <w:szCs w:val="32"/>
          <w:shd w:val="clear" w:fill="FFFFFF"/>
        </w:rPr>
        <w:t>考前7天内有涉疫区(涉疫区名单以海南省新冠肺炎疫情防控工作指挥部最新发布为准)旅居史的</w:t>
      </w:r>
      <w:r>
        <w:rPr>
          <w:rFonts w:hint="eastAsia" w:ascii="仿宋_GB2312" w:hAnsi="仿宋_GB2312" w:eastAsia="仿宋_GB2312" w:cs="仿宋_GB2312"/>
          <w:color w:val="000000"/>
          <w:sz w:val="32"/>
          <w:szCs w:val="32"/>
          <w:shd w:val="clear" w:fill="FFFFFF"/>
          <w:lang w:eastAsia="zh-CN"/>
        </w:rPr>
        <w:t>人员</w:t>
      </w:r>
      <w:r>
        <w:rPr>
          <w:rFonts w:hint="eastAsia" w:ascii="仿宋_GB2312" w:hAnsi="仿宋_GB2312" w:eastAsia="仿宋_GB2312" w:cs="仿宋_GB2312"/>
          <w:color w:val="000000"/>
          <w:sz w:val="32"/>
          <w:szCs w:val="32"/>
          <w:shd w:val="clear" w:fill="FFFFFF"/>
        </w:rPr>
        <w:t>，严格按照我省疫情防控指挥部要求实施管控。持</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rPr>
        <w:t>前48小时内2次(间隔≥24小时，以采样时间为准)核酸检测阴性证明方可办理登机(车、船)手续，在入琼口岸进行“落地检”。入琼后应按照</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rPr>
        <w:t>属地市县疫情防控要求做好核酸检测工作。全国涉疫区来返海口的</w:t>
      </w:r>
      <w:r>
        <w:rPr>
          <w:rFonts w:hint="eastAsia" w:ascii="仿宋_GB2312" w:hAnsi="仿宋_GB2312" w:eastAsia="仿宋_GB2312" w:cs="仿宋_GB2312"/>
          <w:color w:val="000000"/>
          <w:sz w:val="32"/>
          <w:szCs w:val="32"/>
          <w:shd w:val="clear" w:fill="FFFFFF"/>
          <w:lang w:eastAsia="zh-CN"/>
        </w:rPr>
        <w:t>人员</w:t>
      </w:r>
      <w:r>
        <w:rPr>
          <w:rFonts w:hint="eastAsia" w:ascii="仿宋_GB2312" w:hAnsi="仿宋_GB2312" w:eastAsia="仿宋_GB2312" w:cs="仿宋_GB2312"/>
          <w:color w:val="000000"/>
          <w:sz w:val="32"/>
          <w:szCs w:val="32"/>
          <w:shd w:val="clear" w:fill="FFFFFF"/>
        </w:rPr>
        <w:t>，在完成“落地检”之后的第二天开始，还应进行“三天二检”，参加</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rPr>
        <w:t>时应同时提供</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rPr>
        <w:t>前48小时内2次(间隔≥24小时，以采样时间为准)核酸检测阴性证明方可入场参加</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rPr>
        <w:t>。因返琼时间短无法完成“三天二检”的，应至少提供</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rPr>
        <w:t>前48小时内(间隔≥24小时，以采样时间为准)2次核酸检测阴性证明，同时还需要说明未被有关部门要求居家健康监测的方可入场。</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712"/>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lang w:val="en-US" w:eastAsia="zh-CN"/>
        </w:rPr>
        <w:t>4.面试</w:t>
      </w:r>
      <w:r>
        <w:rPr>
          <w:rFonts w:hint="eastAsia" w:ascii="仿宋_GB2312" w:hAnsi="仿宋_GB2312" w:eastAsia="仿宋_GB2312" w:cs="仿宋_GB2312"/>
          <w:color w:val="000000"/>
          <w:sz w:val="32"/>
          <w:szCs w:val="32"/>
          <w:shd w:val="clear" w:fill="FFFFFF"/>
        </w:rPr>
        <w:t>前21天内有中高风险(根据全国疫情发展情况确定)旅居史人员，在入琼口岸严格按照我省疫情防控指挥部要求实施管控。管控期满后参加</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rPr>
        <w:t>的，应提供解除隔离证明和</w:t>
      </w:r>
      <w:r>
        <w:rPr>
          <w:rFonts w:hint="eastAsia" w:ascii="仿宋_GB2312" w:hAnsi="仿宋_GB2312" w:eastAsia="仿宋_GB2312" w:cs="仿宋_GB2312"/>
          <w:color w:val="000000"/>
          <w:sz w:val="32"/>
          <w:szCs w:val="32"/>
          <w:shd w:val="clear" w:fill="FFFFFF"/>
          <w:lang w:eastAsia="zh-CN"/>
        </w:rPr>
        <w:t>持</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rPr>
        <w:t>前48小时内2次(间隔≥24小时，以采样时间为准)核酸检测阴性证明，方可入场参加</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rPr>
        <w:t>。</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712"/>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lang w:val="en-US" w:eastAsia="zh-CN"/>
        </w:rPr>
        <w:t>5.</w:t>
      </w:r>
      <w:r>
        <w:rPr>
          <w:rFonts w:hint="eastAsia" w:ascii="仿宋_GB2312" w:hAnsi="仿宋_GB2312" w:eastAsia="仿宋_GB2312" w:cs="仿宋_GB2312"/>
          <w:color w:val="000000"/>
          <w:sz w:val="32"/>
          <w:szCs w:val="32"/>
          <w:shd w:val="clear" w:fill="FFFFFF"/>
        </w:rPr>
        <w:t>在</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rPr>
        <w:t>期间发热(体温超过37.3℃)的，经综合评估不符合条件者中止</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rPr>
        <w:t>或不得与其他健康考生同场</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rPr>
        <w:t>，转至隔离</w:t>
      </w:r>
      <w:r>
        <w:rPr>
          <w:rFonts w:hint="eastAsia" w:ascii="仿宋_GB2312" w:hAnsi="仿宋_GB2312" w:eastAsia="仿宋_GB2312" w:cs="仿宋_GB2312"/>
          <w:color w:val="000000"/>
          <w:sz w:val="32"/>
          <w:szCs w:val="32"/>
          <w:shd w:val="clear" w:fill="FFFFFF"/>
          <w:lang w:eastAsia="zh-CN"/>
        </w:rPr>
        <w:t>点</w:t>
      </w:r>
      <w:r>
        <w:rPr>
          <w:rFonts w:hint="eastAsia" w:ascii="仿宋_GB2312" w:hAnsi="仿宋_GB2312" w:eastAsia="仿宋_GB2312" w:cs="仿宋_GB2312"/>
          <w:color w:val="000000"/>
          <w:sz w:val="32"/>
          <w:szCs w:val="32"/>
          <w:shd w:val="clear" w:fill="FFFFFF"/>
        </w:rPr>
        <w:t>继续</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rPr>
        <w:t>。</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714"/>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lang w:eastAsia="zh-CN"/>
        </w:rPr>
        <w:t>（</w:t>
      </w:r>
      <w:r>
        <w:rPr>
          <w:rFonts w:hint="eastAsia" w:ascii="仿宋_GB2312" w:hAnsi="仿宋_GB2312" w:eastAsia="仿宋_GB2312" w:cs="仿宋_GB2312"/>
          <w:color w:val="000000"/>
          <w:sz w:val="32"/>
          <w:szCs w:val="32"/>
          <w:shd w:val="clear" w:fill="FFFFFF"/>
          <w:lang w:val="en-US" w:eastAsia="zh-CN"/>
        </w:rPr>
        <w:t>八）</w:t>
      </w:r>
      <w:r>
        <w:rPr>
          <w:rFonts w:hint="eastAsia" w:ascii="仿宋_GB2312" w:hAnsi="仿宋_GB2312" w:eastAsia="仿宋_GB2312" w:cs="仿宋_GB2312"/>
          <w:b/>
          <w:bCs/>
          <w:color w:val="000000"/>
          <w:sz w:val="32"/>
          <w:szCs w:val="32"/>
          <w:shd w:val="clear" w:fill="FFFFFF"/>
        </w:rPr>
        <w:t>有以下情况之一者不允许参加</w:t>
      </w:r>
      <w:r>
        <w:rPr>
          <w:rFonts w:hint="eastAsia" w:ascii="仿宋_GB2312" w:hAnsi="仿宋_GB2312" w:eastAsia="仿宋_GB2312" w:cs="仿宋_GB2312"/>
          <w:b/>
          <w:bCs/>
          <w:color w:val="000000"/>
          <w:sz w:val="32"/>
          <w:szCs w:val="32"/>
          <w:shd w:val="clear" w:fill="FFFFFF"/>
          <w:lang w:val="en-US" w:eastAsia="zh-CN"/>
        </w:rPr>
        <w:t>面试</w:t>
      </w:r>
      <w:r>
        <w:rPr>
          <w:rFonts w:hint="eastAsia" w:ascii="仿宋_GB2312" w:hAnsi="仿宋_GB2312" w:eastAsia="仿宋_GB2312" w:cs="仿宋_GB2312"/>
          <w:b/>
          <w:bCs/>
          <w:color w:val="000000"/>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color w:val="000000"/>
          <w:sz w:val="32"/>
          <w:szCs w:val="32"/>
          <w:shd w:val="clear" w:fill="FFFFFF"/>
          <w:lang w:val="en-US" w:eastAsia="zh-CN"/>
        </w:rPr>
        <w:t>1.</w:t>
      </w:r>
      <w:r>
        <w:rPr>
          <w:rFonts w:hint="eastAsia" w:ascii="仿宋_GB2312" w:hAnsi="仿宋_GB2312" w:eastAsia="仿宋_GB2312" w:cs="仿宋_GB2312"/>
          <w:color w:val="000000"/>
          <w:sz w:val="32"/>
          <w:szCs w:val="32"/>
          <w:shd w:val="clear" w:fill="FFFFFF"/>
        </w:rPr>
        <w:t>无</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准考证、</w:t>
      </w:r>
      <w:r>
        <w:rPr>
          <w:rFonts w:hint="eastAsia" w:ascii="仿宋_GB2312" w:hAnsi="仿宋_GB2312" w:eastAsia="仿宋_GB2312" w:cs="仿宋_GB2312"/>
          <w:color w:val="000000"/>
          <w:sz w:val="32"/>
          <w:szCs w:val="32"/>
          <w:shd w:val="clear" w:fill="FFFFFF"/>
        </w:rPr>
        <w:t>身份证原件，不能提供健康码、通信大数据行程卡和不按要求提供考前新冠肺炎病毒核酸检测阴性报告证明的；</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已治愈出院的确诊病例或已解除集中隔离医学观察的无症状感染者，尚在随访或医学观察期内的；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尚未解除</w:t>
      </w:r>
      <w:bookmarkStart w:id="0" w:name="_GoBack"/>
      <w:bookmarkEnd w:id="0"/>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医学观察的密切接触者和密切接触者的密切接触者；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健康码为红码、黄码、灰码的考生；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5.</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考前</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7</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天内有国内中高风险地区旅居史者、考前</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7</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天内有涉疫区旅居史，按疫情防控指挥部要求仍处于管控期内或是居家健康监测期未满的；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6.</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考前</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10</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天内有境外及香港特区、台湾地区旅居史的；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color w:val="000000"/>
          <w:sz w:val="32"/>
          <w:szCs w:val="32"/>
          <w:shd w:val="clear" w:fill="FFFFFF"/>
          <w:lang w:val="en-US" w:eastAsia="zh-CN"/>
        </w:rPr>
        <w:t>7.</w:t>
      </w:r>
      <w:r>
        <w:rPr>
          <w:rFonts w:hint="eastAsia" w:ascii="仿宋_GB2312" w:hAnsi="仿宋_GB2312" w:eastAsia="仿宋_GB2312" w:cs="仿宋_GB2312"/>
          <w:color w:val="000000"/>
          <w:sz w:val="32"/>
          <w:szCs w:val="32"/>
          <w:shd w:val="clear" w:fill="FFFFFF"/>
        </w:rPr>
        <w:t>进场时测量体温不正常（体温≥37.3℃），在临时观察场所适当休息后使用水银体温计再次测量体温仍然不正常的，有发热、咳嗽、肌肉酸痛、味觉嗅觉减退或丧失等可疑症状，经专家研判不可以参加</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rPr>
        <w:t>的；</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lang w:val="en-US" w:eastAsia="zh-CN"/>
        </w:rPr>
        <w:t>8.</w:t>
      </w:r>
      <w:r>
        <w:rPr>
          <w:rFonts w:hint="eastAsia" w:ascii="仿宋_GB2312" w:hAnsi="仿宋_GB2312" w:eastAsia="仿宋_GB2312" w:cs="仿宋_GB2312"/>
          <w:color w:val="000000"/>
          <w:sz w:val="32"/>
          <w:szCs w:val="32"/>
          <w:shd w:val="clear" w:fill="FFFFFF"/>
        </w:rPr>
        <w:t>其他特殊情形经由专业医务人员评估判断为不可以参加</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rPr>
        <w:t>的。</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712"/>
        <w:textAlignment w:val="auto"/>
        <w:rPr>
          <w:rFonts w:hint="eastAsia" w:ascii="仿宋_GB2312" w:hAnsi="仿宋_GB2312" w:eastAsia="仿宋_GB2312" w:cs="仿宋_GB2312"/>
          <w:color w:val="000000"/>
          <w:sz w:val="32"/>
          <w:szCs w:val="32"/>
          <w:shd w:val="clear" w:fill="FFFFFF"/>
        </w:rPr>
      </w:pPr>
      <w:r>
        <w:rPr>
          <w:rFonts w:hint="eastAsia" w:ascii="仿宋_GB2312" w:hAnsi="仿宋_GB2312" w:eastAsia="仿宋_GB2312" w:cs="仿宋_GB2312"/>
          <w:color w:val="000000"/>
          <w:sz w:val="32"/>
          <w:szCs w:val="32"/>
          <w:shd w:val="clear" w:fill="FFFFFF"/>
        </w:rPr>
        <w:t>根据新冠肺炎疫情防控需求，本次</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lang w:eastAsia="zh-CN"/>
        </w:rPr>
        <w:t>的</w:t>
      </w:r>
      <w:r>
        <w:rPr>
          <w:rFonts w:hint="eastAsia" w:ascii="仿宋_GB2312" w:hAnsi="仿宋_GB2312" w:eastAsia="仿宋_GB2312" w:cs="仿宋_GB2312"/>
          <w:color w:val="000000"/>
          <w:sz w:val="32"/>
          <w:szCs w:val="32"/>
          <w:shd w:val="clear" w:fill="FFFFFF"/>
        </w:rPr>
        <w:t>防疫要求以海南省防疫防控最新通知、规定为准。请</w:t>
      </w:r>
      <w:r>
        <w:rPr>
          <w:rFonts w:hint="eastAsia" w:ascii="仿宋_GB2312" w:hAnsi="仿宋_GB2312" w:eastAsia="仿宋_GB2312" w:cs="仿宋_GB2312"/>
          <w:color w:val="000000"/>
          <w:sz w:val="32"/>
          <w:szCs w:val="32"/>
          <w:shd w:val="clear" w:fill="FFFFFF"/>
          <w:lang w:eastAsia="zh-CN"/>
        </w:rPr>
        <w:t>参加</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lang w:eastAsia="zh-CN"/>
        </w:rPr>
        <w:t>人员</w:t>
      </w:r>
      <w:r>
        <w:rPr>
          <w:rFonts w:hint="eastAsia" w:ascii="仿宋_GB2312" w:hAnsi="仿宋_GB2312" w:eastAsia="仿宋_GB2312" w:cs="仿宋_GB2312"/>
          <w:color w:val="000000"/>
          <w:sz w:val="32"/>
          <w:szCs w:val="32"/>
          <w:shd w:val="clear" w:fill="FFFFFF"/>
        </w:rPr>
        <w:t>随时关注海南省</w:t>
      </w:r>
      <w:r>
        <w:rPr>
          <w:rFonts w:hint="eastAsia" w:ascii="仿宋_GB2312" w:hAnsi="仿宋_GB2312" w:eastAsia="仿宋_GB2312" w:cs="仿宋_GB2312"/>
          <w:color w:val="000000"/>
          <w:sz w:val="32"/>
          <w:szCs w:val="32"/>
          <w:shd w:val="clear" w:fill="FFFFFF"/>
          <w:lang w:eastAsia="zh-CN"/>
        </w:rPr>
        <w:t>自然资源和规划</w:t>
      </w:r>
      <w:r>
        <w:rPr>
          <w:rFonts w:hint="eastAsia" w:ascii="仿宋_GB2312" w:hAnsi="仿宋_GB2312" w:eastAsia="仿宋_GB2312" w:cs="仿宋_GB2312"/>
          <w:color w:val="000000"/>
          <w:sz w:val="32"/>
          <w:szCs w:val="32"/>
          <w:shd w:val="clear" w:fill="FFFFFF"/>
        </w:rPr>
        <w:t>厅门户网站（</w:t>
      </w:r>
      <w:r>
        <w:rPr>
          <w:rFonts w:hint="eastAsia" w:ascii="仿宋_GB2312" w:eastAsia="仿宋_GB2312"/>
          <w:color w:val="000000"/>
          <w:sz w:val="32"/>
          <w:szCs w:val="32"/>
        </w:rPr>
        <w:t>http://lr.hainan.gov.cn/</w:t>
      </w:r>
      <w:r>
        <w:rPr>
          <w:rFonts w:hint="eastAsia" w:ascii="仿宋_GB2312" w:hAnsi="仿宋_GB2312" w:eastAsia="仿宋_GB2312" w:cs="仿宋_GB2312"/>
          <w:color w:val="000000"/>
          <w:sz w:val="32"/>
          <w:szCs w:val="32"/>
          <w:shd w:val="clear" w:fill="FFFFFF"/>
        </w:rPr>
        <w:t>）,获取</w:t>
      </w:r>
      <w:r>
        <w:rPr>
          <w:rFonts w:hint="eastAsia" w:ascii="仿宋_GB2312" w:hAnsi="仿宋_GB2312" w:eastAsia="仿宋_GB2312" w:cs="仿宋_GB2312"/>
          <w:color w:val="000000"/>
          <w:sz w:val="32"/>
          <w:szCs w:val="32"/>
          <w:shd w:val="clear" w:fill="FFFFFF"/>
          <w:lang w:val="en-US" w:eastAsia="zh-CN"/>
        </w:rPr>
        <w:t>面试</w:t>
      </w:r>
      <w:r>
        <w:rPr>
          <w:rFonts w:hint="eastAsia" w:ascii="仿宋_GB2312" w:hAnsi="仿宋_GB2312" w:eastAsia="仿宋_GB2312" w:cs="仿宋_GB2312"/>
          <w:color w:val="000000"/>
          <w:sz w:val="32"/>
          <w:szCs w:val="32"/>
          <w:shd w:val="clear" w:fill="FFFFFF"/>
        </w:rPr>
        <w:t>最新相关信息。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lang w:eastAsia="zh-CN"/>
          <w14:textFill>
            <w14:solidFill>
              <w14:schemeClr w14:val="tx1"/>
            </w14:solidFill>
          </w14:textFill>
        </w:rPr>
        <w:t>二、</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海南省健康码及通信大数据行程卡获取方式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（一）</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通过“椰城市民云”APP</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、“支付宝”</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APP</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或微信搜索“海易办”“通信行程卡”小程序申领</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宋体" w:hAnsi="宋体" w:eastAsia="宋体" w:cs="宋体"/>
          <w:i w:val="0"/>
          <w:iCs w:val="0"/>
          <w:caps w:val="0"/>
          <w:color w:val="000000" w:themeColor="text1"/>
          <w:spacing w:val="0"/>
          <w:kern w:val="0"/>
          <w:sz w:val="30"/>
          <w:szCs w:val="3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1633855</wp:posOffset>
            </wp:positionH>
            <wp:positionV relativeFrom="paragraph">
              <wp:posOffset>533400</wp:posOffset>
            </wp:positionV>
            <wp:extent cx="2046605" cy="1941195"/>
            <wp:effectExtent l="0" t="0" r="10795" b="1905"/>
            <wp:wrapNone/>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2046605" cy="1941195"/>
                    </a:xfrm>
                    <a:prstGeom prst="rect">
                      <a:avLst/>
                    </a:prstGeom>
                    <a:noFill/>
                    <a:ln w="9525">
                      <a:noFill/>
                    </a:ln>
                  </pic:spPr>
                </pic:pic>
              </a:graphicData>
            </a:graphic>
          </wp:anchor>
        </w:drawing>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（二）</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扫描“海南健康码”二维码，填写基本信息，获取海南</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省</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健康码。</w:t>
      </w:r>
    </w:p>
    <w:tbl>
      <w:tblPr>
        <w:tblStyle w:val="5"/>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2582" w:hRule="atLeast"/>
          <w:tblCellSpacing w:w="0" w:type="dxa"/>
          <w:jc w:val="center"/>
        </w:trPr>
        <w:tc>
          <w:tcPr>
            <w:tcW w:w="0" w:type="auto"/>
            <w:shd w:val="clear" w:color="auto" w:fill="FFFFFF"/>
            <w:vAlign w:val="center"/>
          </w:tcPr>
          <w:p>
            <w:pPr>
              <w:keepNext w:val="0"/>
              <w:keepLines w:val="0"/>
              <w:pageBreakBefore w:val="0"/>
              <w:widowControl/>
              <w:kinsoku/>
              <w:overflowPunct/>
              <w:topLinePunct w:val="0"/>
              <w:autoSpaceDE/>
              <w:autoSpaceDN/>
              <w:bidi w:val="0"/>
              <w:adjustRightInd/>
              <w:snapToGrid/>
              <w:spacing w:line="500" w:lineRule="exact"/>
              <w:ind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p>
        </w:tc>
        <w:tc>
          <w:tcPr>
            <w:tcW w:w="0" w:type="auto"/>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00" w:lineRule="exact"/>
              <w:ind w:left="0" w:right="0"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（三）</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扫描“疫情防控行程卡”二维码，</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输入手机号及短信验证码</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，获取通信大数据行程卡。</w:t>
      </w:r>
    </w:p>
    <w:tbl>
      <w:tblPr>
        <w:tblStyle w:val="5"/>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pageBreakBefore w:val="0"/>
              <w:kinsoku/>
              <w:overflowPunct/>
              <w:topLinePunct w:val="0"/>
              <w:autoSpaceDE/>
              <w:autoSpaceDN/>
              <w:bidi w:val="0"/>
              <w:adjustRightInd/>
              <w:snapToGrid/>
              <w:spacing w:line="500" w:lineRule="exact"/>
              <w:jc w:val="left"/>
              <w:textAlignment w:val="auto"/>
              <w:rPr>
                <w:rFonts w:hint="eastAsia" w:ascii="宋体" w:hAnsi="宋体" w:eastAsia="宋体" w:cs="宋体"/>
                <w:i w:val="0"/>
                <w:iCs w:val="0"/>
                <w:caps w:val="0"/>
                <w:color w:val="000000" w:themeColor="text1"/>
                <w:spacing w:val="0"/>
                <w:sz w:val="18"/>
                <w:szCs w:val="18"/>
                <w14:textFill>
                  <w14:solidFill>
                    <w14:schemeClr w14:val="tx1"/>
                  </w14:solidFill>
                </w14:textFill>
              </w:rPr>
            </w:pPr>
            <w:r>
              <w:rPr>
                <w:rFonts w:hint="eastAsia" w:ascii="宋体" w:hAnsi="宋体" w:eastAsia="宋体" w:cs="宋体"/>
                <w:i w:val="0"/>
                <w:iCs w:val="0"/>
                <w:caps w:val="0"/>
                <w:color w:val="000000" w:themeColor="text1"/>
                <w:spacing w:val="0"/>
                <w:kern w:val="0"/>
                <w:sz w:val="18"/>
                <w:szCs w:val="18"/>
                <w:lang w:val="en-US" w:eastAsia="zh-CN" w:bidi="ar"/>
                <w14:textFill>
                  <w14:solidFill>
                    <w14:schemeClr w14:val="tx1"/>
                  </w14:solidFill>
                </w14:textFill>
              </w:rPr>
              <w:drawing>
                <wp:anchor distT="0" distB="0" distL="114300" distR="114300" simplePos="0" relativeHeight="251660288" behindDoc="0" locked="0" layoutInCell="1" allowOverlap="1">
                  <wp:simplePos x="0" y="0"/>
                  <wp:positionH relativeFrom="column">
                    <wp:posOffset>-949960</wp:posOffset>
                  </wp:positionH>
                  <wp:positionV relativeFrom="paragraph">
                    <wp:posOffset>126365</wp:posOffset>
                  </wp:positionV>
                  <wp:extent cx="1822450" cy="1721485"/>
                  <wp:effectExtent l="0" t="0" r="6350" b="12065"/>
                  <wp:wrapNone/>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6"/>
                          <a:stretch>
                            <a:fillRect/>
                          </a:stretch>
                        </pic:blipFill>
                        <pic:spPr>
                          <a:xfrm>
                            <a:off x="0" y="0"/>
                            <a:ext cx="1822450" cy="1721485"/>
                          </a:xfrm>
                          <a:prstGeom prst="rect">
                            <a:avLst/>
                          </a:prstGeom>
                          <a:noFill/>
                          <a:ln w="9525">
                            <a:noFill/>
                          </a:ln>
                        </pic:spPr>
                      </pic:pic>
                    </a:graphicData>
                  </a:graphic>
                </wp:anchor>
              </w:drawing>
            </w:r>
          </w:p>
        </w:tc>
        <w:tc>
          <w:tcPr>
            <w:tcW w:w="0" w:type="auto"/>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宋体" w:hAnsi="宋体" w:eastAsia="宋体" w:cs="宋体"/>
                <w:i w:val="0"/>
                <w:iCs w:val="0"/>
                <w:caps w:val="0"/>
                <w:color w:val="000000" w:themeColor="text1"/>
                <w:spacing w:val="0"/>
                <w:sz w:val="18"/>
                <w:szCs w:val="18"/>
                <w14:textFill>
                  <w14:solidFill>
                    <w14:schemeClr w14:val="tx1"/>
                  </w14:solidFill>
                </w14:textFill>
              </w:rPr>
            </w:pPr>
          </w:p>
        </w:tc>
      </w:tr>
    </w:tbl>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color w:val="000000" w:themeColor="text1"/>
          <w14:textFill>
            <w14:solidFill>
              <w14:schemeClr w14:val="tx1"/>
            </w14:solidFill>
          </w14:textFill>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712"/>
        <w:textAlignment w:val="auto"/>
        <w:rPr>
          <w:rFonts w:hint="eastAsia" w:ascii="仿宋_GB2312" w:hAnsi="仿宋_GB2312" w:eastAsia="仿宋_GB2312" w:cs="仿宋_GB2312"/>
          <w:color w:val="000000"/>
          <w:sz w:val="32"/>
          <w:szCs w:val="32"/>
          <w:shd w:val="clear" w:fill="FFFFFF"/>
        </w:rPr>
      </w:pP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4"/>
                              <w:szCs w:val="40"/>
                            </w:rPr>
                            <w:fldChar w:fldCharType="begin"/>
                          </w:r>
                          <w:r>
                            <w:rPr>
                              <w:rFonts w:hint="eastAsia" w:asciiTheme="minorEastAsia" w:hAnsiTheme="minorEastAsia" w:eastAsiaTheme="minorEastAsia" w:cstheme="minorEastAsia"/>
                              <w:sz w:val="24"/>
                              <w:szCs w:val="40"/>
                            </w:rPr>
                            <w:instrText xml:space="preserve"> PAGE  \* MERGEFORMAT </w:instrText>
                          </w:r>
                          <w:r>
                            <w:rPr>
                              <w:rFonts w:hint="eastAsia" w:asciiTheme="minorEastAsia" w:hAnsiTheme="minorEastAsia" w:eastAsiaTheme="minorEastAsia" w:cstheme="minorEastAsia"/>
                              <w:sz w:val="24"/>
                              <w:szCs w:val="40"/>
                            </w:rPr>
                            <w:fldChar w:fldCharType="separate"/>
                          </w:r>
                          <w:r>
                            <w:rPr>
                              <w:rFonts w:hint="eastAsia" w:asciiTheme="minorEastAsia" w:hAnsiTheme="minorEastAsia" w:eastAsiaTheme="minorEastAsia" w:cstheme="minorEastAsia"/>
                              <w:sz w:val="24"/>
                              <w:szCs w:val="40"/>
                            </w:rPr>
                            <w:t>1</w:t>
                          </w:r>
                          <w:r>
                            <w:rPr>
                              <w:rFonts w:hint="eastAsia" w:asciiTheme="minorEastAsia" w:hAnsiTheme="minorEastAsia" w:eastAsiaTheme="minorEastAsia" w:cstheme="minorEastAsia"/>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4"/>
                        <w:szCs w:val="40"/>
                      </w:rPr>
                      <w:fldChar w:fldCharType="begin"/>
                    </w:r>
                    <w:r>
                      <w:rPr>
                        <w:rFonts w:hint="eastAsia" w:asciiTheme="minorEastAsia" w:hAnsiTheme="minorEastAsia" w:eastAsiaTheme="minorEastAsia" w:cstheme="minorEastAsia"/>
                        <w:sz w:val="24"/>
                        <w:szCs w:val="40"/>
                      </w:rPr>
                      <w:instrText xml:space="preserve"> PAGE  \* MERGEFORMAT </w:instrText>
                    </w:r>
                    <w:r>
                      <w:rPr>
                        <w:rFonts w:hint="eastAsia" w:asciiTheme="minorEastAsia" w:hAnsiTheme="minorEastAsia" w:eastAsiaTheme="minorEastAsia" w:cstheme="minorEastAsia"/>
                        <w:sz w:val="24"/>
                        <w:szCs w:val="40"/>
                      </w:rPr>
                      <w:fldChar w:fldCharType="separate"/>
                    </w:r>
                    <w:r>
                      <w:rPr>
                        <w:rFonts w:hint="eastAsia" w:asciiTheme="minorEastAsia" w:hAnsiTheme="minorEastAsia" w:eastAsiaTheme="minorEastAsia" w:cstheme="minorEastAsia"/>
                        <w:sz w:val="24"/>
                        <w:szCs w:val="40"/>
                      </w:rPr>
                      <w:t>1</w:t>
                    </w:r>
                    <w:r>
                      <w:rPr>
                        <w:rFonts w:hint="eastAsia" w:asciiTheme="minorEastAsia" w:hAnsiTheme="minorEastAsia" w:eastAsiaTheme="minorEastAsia" w:cstheme="minorEastAsia"/>
                        <w:sz w:val="24"/>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2MmRhMjhjOGI2ZmJlZjQ0YmQ1ZjQyZDg1ZmQ0YzEifQ=="/>
  </w:docVars>
  <w:rsids>
    <w:rsidRoot w:val="36081DEF"/>
    <w:rsid w:val="15710DED"/>
    <w:rsid w:val="235928AA"/>
    <w:rsid w:val="36081DEF"/>
    <w:rsid w:val="366D72A8"/>
    <w:rsid w:val="38EE0531"/>
    <w:rsid w:val="435956EA"/>
    <w:rsid w:val="533E08C6"/>
    <w:rsid w:val="5B851446"/>
    <w:rsid w:val="5B8D64E1"/>
    <w:rsid w:val="673E3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1550</Words>
  <Characters>1618</Characters>
  <Lines>0</Lines>
  <Paragraphs>0</Paragraphs>
  <TotalTime>6</TotalTime>
  <ScaleCrop>false</ScaleCrop>
  <LinksUpToDate>false</LinksUpToDate>
  <CharactersWithSpaces>1635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2022-10-09T03:39:00Z</dcterms:created>
  <dc:creator>hp</dc:creator>
  <cp:lastModifiedBy>GUOSK</cp:lastModifiedBy>
  <cp:lastPrinted>2022-10-10T01:13:00Z</cp:lastPrinted>
  <dcterms:modified xsi:type="dcterms:W3CDTF">2022-10-27T15:00:18Z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248896218F954746A19816E11B4B5702</vt:lpwstr>
  </property>
</Properties>
</file>