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46" w:rsidRDefault="00075C35" w:rsidP="0030387D">
      <w:pPr>
        <w:spacing w:line="560" w:lineRule="exact"/>
        <w:ind w:firstLine="640"/>
        <w:rPr>
          <w:rFonts w:ascii="黑体" w:eastAsia="黑体" w:hAnsi="黑体"/>
          <w:sz w:val="32"/>
          <w:szCs w:val="32"/>
        </w:rPr>
      </w:pPr>
      <w:r w:rsidRPr="00075C35">
        <w:rPr>
          <w:rFonts w:ascii="黑体" w:eastAsia="黑体" w:hAnsi="黑体" w:hint="eastAsia"/>
          <w:sz w:val="32"/>
          <w:szCs w:val="32"/>
        </w:rPr>
        <w:t>附件</w:t>
      </w:r>
      <w:r w:rsidRPr="00075C35">
        <w:rPr>
          <w:rFonts w:ascii="黑体" w:eastAsia="黑体" w:hAnsi="黑体"/>
          <w:sz w:val="32"/>
          <w:szCs w:val="32"/>
        </w:rPr>
        <w:t>1</w:t>
      </w:r>
    </w:p>
    <w:p w:rsidR="00DF359B" w:rsidRDefault="00DF359B" w:rsidP="0030387D">
      <w:pPr>
        <w:spacing w:line="560" w:lineRule="exact"/>
        <w:ind w:firstLine="640"/>
        <w:rPr>
          <w:rFonts w:ascii="黑体" w:eastAsia="黑体" w:hAnsi="黑体"/>
          <w:sz w:val="32"/>
          <w:szCs w:val="32"/>
        </w:rPr>
      </w:pPr>
    </w:p>
    <w:p w:rsidR="00075C35" w:rsidRDefault="003575B3" w:rsidP="0030387D">
      <w:pPr>
        <w:spacing w:line="560" w:lineRule="exact"/>
        <w:jc w:val="center"/>
        <w:rPr>
          <w:rFonts w:ascii="方正小标宋_GBK" w:eastAsia="方正小标宋_GBK" w:hAnsi="宋体"/>
          <w:bCs/>
          <w:sz w:val="44"/>
          <w:szCs w:val="44"/>
        </w:rPr>
      </w:pPr>
      <w:r w:rsidRPr="001D2B1E">
        <w:rPr>
          <w:rFonts w:ascii="方正小标宋_GBK" w:eastAsia="方正小标宋_GBK" w:hAnsi="宋体" w:hint="eastAsia"/>
          <w:bCs/>
          <w:sz w:val="44"/>
          <w:szCs w:val="44"/>
        </w:rPr>
        <w:t>经济责任审计资料清单</w:t>
      </w:r>
    </w:p>
    <w:p w:rsidR="00DF359B" w:rsidRDefault="00DF359B" w:rsidP="0030387D">
      <w:pPr>
        <w:spacing w:line="560" w:lineRule="exact"/>
        <w:jc w:val="center"/>
        <w:rPr>
          <w:rFonts w:ascii="方正小标宋_GBK" w:eastAsia="方正小标宋_GBK" w:hAnsi="宋体"/>
          <w:bCs/>
          <w:sz w:val="44"/>
          <w:szCs w:val="44"/>
        </w:rPr>
      </w:pPr>
    </w:p>
    <w:p w:rsidR="002262D5" w:rsidRPr="0099578B" w:rsidRDefault="003575B3" w:rsidP="0030387D">
      <w:pPr>
        <w:spacing w:line="560" w:lineRule="exact"/>
        <w:ind w:firstLineChars="200" w:firstLine="640"/>
        <w:rPr>
          <w:rFonts w:ascii="仿宋_GB2312" w:eastAsia="仿宋_GB2312" w:hAnsi="仿宋" w:hint="eastAsia"/>
          <w:bCs/>
          <w:sz w:val="32"/>
          <w:szCs w:val="32"/>
        </w:rPr>
      </w:pPr>
      <w:r w:rsidRPr="0099578B">
        <w:rPr>
          <w:rFonts w:ascii="仿宋_GB2312" w:eastAsia="仿宋_GB2312" w:hAnsi="仿宋" w:hint="eastAsia"/>
          <w:sz w:val="32"/>
          <w:szCs w:val="32"/>
        </w:rPr>
        <w:t>注：在审计过程中，随着对被审计单位更深入的了解，我们可能会提出进一步的资料清单。如对问题清单存在任何疑问，请随时与</w:t>
      </w:r>
      <w:r w:rsidR="00D85131" w:rsidRPr="0099578B">
        <w:rPr>
          <w:rFonts w:ascii="仿宋_GB2312" w:eastAsia="仿宋_GB2312" w:hAnsi="仿宋" w:hint="eastAsia"/>
          <w:sz w:val="32"/>
          <w:szCs w:val="32"/>
        </w:rPr>
        <w:t>审计组</w:t>
      </w:r>
      <w:r w:rsidRPr="0099578B">
        <w:rPr>
          <w:rFonts w:ascii="仿宋_GB2312" w:eastAsia="仿宋_GB2312" w:hAnsi="仿宋" w:hint="eastAsia"/>
          <w:sz w:val="32"/>
          <w:szCs w:val="32"/>
        </w:rPr>
        <w:t>联系，确保在理解问题含义及意图后再进行提供。</w:t>
      </w:r>
    </w:p>
    <w:p w:rsidR="00B65E46" w:rsidRDefault="00D906EF" w:rsidP="0030387D">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3575B3" w:rsidRPr="00D906EF">
        <w:rPr>
          <w:rFonts w:ascii="黑体" w:eastAsia="黑体" w:hAnsi="黑体" w:hint="eastAsia"/>
          <w:sz w:val="32"/>
          <w:szCs w:val="32"/>
        </w:rPr>
        <w:t>单位基本资料</w:t>
      </w:r>
    </w:p>
    <w:p w:rsidR="00B65E46" w:rsidRPr="0030387D" w:rsidRDefault="001D2B1E"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hint="eastAsia"/>
          <w:sz w:val="32"/>
          <w:szCs w:val="32"/>
        </w:rPr>
        <w:t>1.</w:t>
      </w:r>
      <w:r w:rsidR="003575B3" w:rsidRPr="0030387D">
        <w:rPr>
          <w:rFonts w:ascii="仿宋_GB2312" w:eastAsia="仿宋_GB2312" w:hAnsi="仿宋" w:hint="eastAsia"/>
          <w:sz w:val="32"/>
          <w:szCs w:val="32"/>
        </w:rPr>
        <w:t>任职期间述职报告及</w:t>
      </w:r>
      <w:r w:rsidR="00FE21F9" w:rsidRPr="0030387D">
        <w:rPr>
          <w:rFonts w:ascii="仿宋_GB2312" w:eastAsia="仿宋_GB2312" w:hAnsi="仿宋" w:hint="eastAsia"/>
          <w:sz w:val="32"/>
          <w:szCs w:val="32"/>
        </w:rPr>
        <w:t>各</w:t>
      </w:r>
      <w:r w:rsidR="003575B3" w:rsidRPr="0030387D">
        <w:rPr>
          <w:rFonts w:ascii="仿宋_GB2312" w:eastAsia="仿宋_GB2312" w:hAnsi="仿宋" w:hint="eastAsia"/>
          <w:sz w:val="32"/>
          <w:szCs w:val="32"/>
        </w:rPr>
        <w:t>年度</w:t>
      </w:r>
      <w:r w:rsidR="00FE21F9" w:rsidRPr="0030387D">
        <w:rPr>
          <w:rFonts w:ascii="仿宋_GB2312" w:eastAsia="仿宋_GB2312" w:hAnsi="仿宋" w:hint="eastAsia"/>
          <w:sz w:val="32"/>
          <w:szCs w:val="32"/>
        </w:rPr>
        <w:t>工作总结</w:t>
      </w:r>
      <w:r w:rsidR="003575B3" w:rsidRPr="0030387D">
        <w:rPr>
          <w:rFonts w:ascii="仿宋_GB2312" w:eastAsia="仿宋_GB2312" w:hAnsi="仿宋" w:hint="eastAsia"/>
          <w:sz w:val="32"/>
          <w:szCs w:val="32"/>
        </w:rPr>
        <w:t>，任免文件。</w:t>
      </w:r>
    </w:p>
    <w:p w:rsidR="00B65E46" w:rsidRPr="0030387D" w:rsidRDefault="003575B3" w:rsidP="0030387D">
      <w:pPr>
        <w:spacing w:line="560" w:lineRule="exact"/>
        <w:ind w:firstLineChars="200" w:firstLine="640"/>
        <w:rPr>
          <w:rFonts w:ascii="仿宋_GB2312" w:eastAsia="仿宋_GB2312" w:hAnsi="仿宋" w:cs="Times New Roman"/>
          <w:sz w:val="32"/>
          <w:szCs w:val="32"/>
        </w:rPr>
      </w:pPr>
      <w:r w:rsidRPr="0030387D">
        <w:rPr>
          <w:rFonts w:ascii="仿宋_GB2312" w:eastAsia="仿宋_GB2312" w:hAnsi="仿宋" w:cs="Times New Roman" w:hint="eastAsia"/>
          <w:sz w:val="32"/>
          <w:szCs w:val="32"/>
        </w:rPr>
        <w:t>（注：被审计人述职报告内容要求：①任职期限、职责范围、分管工作，本部门基本情况介绍，任职部门的机构设置及人员配备，任期内的制度建立情况等；②按照</w:t>
      </w:r>
      <w:r w:rsidR="00001674" w:rsidRPr="0030387D">
        <w:rPr>
          <w:rFonts w:ascii="仿宋_GB2312" w:eastAsia="仿宋_GB2312" w:hAnsi="仿宋" w:cs="Times New Roman" w:hint="eastAsia"/>
          <w:sz w:val="32"/>
          <w:szCs w:val="32"/>
        </w:rPr>
        <w:t>单位</w:t>
      </w:r>
      <w:r w:rsidRPr="0030387D">
        <w:rPr>
          <w:rFonts w:ascii="仿宋_GB2312" w:eastAsia="仿宋_GB2312" w:hAnsi="仿宋" w:cs="Times New Roman" w:hint="eastAsia"/>
          <w:sz w:val="32"/>
          <w:szCs w:val="32"/>
        </w:rPr>
        <w:t>年度工作计划及本部门年度工作安排，简述任期经济工作目标和履行经济责任情况，任期内取得的业绩情况（提供文件或荣誉证书支持）；③任期内部门预算编制与执行情况，</w:t>
      </w:r>
      <w:r w:rsidR="00001674" w:rsidRPr="0030387D">
        <w:rPr>
          <w:rFonts w:ascii="仿宋_GB2312" w:eastAsia="仿宋_GB2312" w:hAnsi="仿宋" w:cs="Times New Roman" w:hint="eastAsia"/>
          <w:sz w:val="32"/>
          <w:szCs w:val="32"/>
        </w:rPr>
        <w:t>开展预算绩效管理情况，</w:t>
      </w:r>
      <w:r w:rsidRPr="0030387D">
        <w:rPr>
          <w:rFonts w:ascii="仿宋_GB2312" w:eastAsia="仿宋_GB2312" w:hAnsi="仿宋" w:cs="Times New Roman" w:hint="eastAsia"/>
          <w:sz w:val="32"/>
          <w:szCs w:val="32"/>
        </w:rPr>
        <w:t>部门资产、负债情况，全部经济活动的财务收支情况,任职期间</w:t>
      </w:r>
      <w:r w:rsidR="00A84F76" w:rsidRPr="0030387D">
        <w:rPr>
          <w:rFonts w:ascii="仿宋_GB2312" w:eastAsia="仿宋_GB2312" w:hAnsi="仿宋" w:cs="Times New Roman" w:hint="eastAsia"/>
          <w:sz w:val="32"/>
          <w:szCs w:val="32"/>
        </w:rPr>
        <w:t>“三重一大”涉及财务管理方面制度的落实情况</w:t>
      </w:r>
      <w:r w:rsidRPr="0030387D">
        <w:rPr>
          <w:rFonts w:ascii="仿宋_GB2312" w:eastAsia="仿宋_GB2312" w:hAnsi="仿宋" w:cs="Times New Roman" w:hint="eastAsia"/>
          <w:sz w:val="32"/>
          <w:szCs w:val="32"/>
        </w:rPr>
        <w:t>，项目资金使用及项目管理情况；④任期内部门重大经济事项决策及其落实情况、履行决策程序情况；⑤任期结束后重大经济遗留问题及其处理的情况；⑥部门和本人遵守国家财经法规和个人廉洁自律规定的情况，⑦任职内部门和本人其他情况。</w:t>
      </w:r>
    </w:p>
    <w:p w:rsidR="00B65E46" w:rsidRPr="0030387D" w:rsidRDefault="001D2B1E"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hint="eastAsia"/>
          <w:sz w:val="32"/>
          <w:szCs w:val="32"/>
        </w:rPr>
        <w:t>2.</w:t>
      </w:r>
      <w:r w:rsidR="003575B3" w:rsidRPr="0030387D">
        <w:rPr>
          <w:rFonts w:ascii="仿宋_GB2312" w:eastAsia="仿宋_GB2312" w:hAnsi="仿宋" w:hint="eastAsia"/>
          <w:sz w:val="32"/>
          <w:szCs w:val="32"/>
        </w:rPr>
        <w:t>单位简介及基本情况介绍。</w:t>
      </w:r>
    </w:p>
    <w:p w:rsidR="00B65E46" w:rsidRPr="0030387D" w:rsidRDefault="001D2B1E"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hint="eastAsia"/>
          <w:sz w:val="32"/>
          <w:szCs w:val="32"/>
        </w:rPr>
        <w:t>3.</w:t>
      </w:r>
      <w:r w:rsidR="003575B3" w:rsidRPr="0030387D">
        <w:rPr>
          <w:rFonts w:ascii="仿宋_GB2312" w:eastAsia="仿宋_GB2312" w:hAnsi="仿宋" w:hint="eastAsia"/>
          <w:sz w:val="32"/>
          <w:szCs w:val="32"/>
        </w:rPr>
        <w:t>单位中长期规划，工作目标、各年度工作计划、执行结果、工作总结和有关统计资料。</w:t>
      </w:r>
    </w:p>
    <w:p w:rsidR="00B65E46" w:rsidRPr="0030387D" w:rsidRDefault="001D2B1E"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hint="eastAsia"/>
          <w:sz w:val="32"/>
          <w:szCs w:val="32"/>
        </w:rPr>
        <w:t>4.</w:t>
      </w:r>
      <w:r w:rsidR="003575B3" w:rsidRPr="0030387D">
        <w:rPr>
          <w:rFonts w:ascii="仿宋_GB2312" w:eastAsia="仿宋_GB2312" w:hAnsi="仿宋" w:hint="eastAsia"/>
          <w:sz w:val="32"/>
          <w:szCs w:val="32"/>
        </w:rPr>
        <w:t>事业单位法人证书、开户许可证。</w:t>
      </w:r>
    </w:p>
    <w:p w:rsidR="00B65E46" w:rsidRPr="0030387D" w:rsidRDefault="001D2B1E"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hint="eastAsia"/>
          <w:sz w:val="32"/>
          <w:szCs w:val="32"/>
        </w:rPr>
        <w:t>5.</w:t>
      </w:r>
      <w:r w:rsidR="003575B3" w:rsidRPr="0030387D">
        <w:rPr>
          <w:rFonts w:ascii="仿宋_GB2312" w:eastAsia="仿宋_GB2312" w:hAnsi="仿宋" w:hint="eastAsia"/>
          <w:sz w:val="32"/>
          <w:szCs w:val="32"/>
        </w:rPr>
        <w:t>组织架构、管理职责介绍、单位的基本情况介绍。</w:t>
      </w:r>
    </w:p>
    <w:p w:rsidR="00B65E46" w:rsidRPr="0030387D" w:rsidRDefault="001D2B1E"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hint="eastAsia"/>
          <w:sz w:val="32"/>
          <w:szCs w:val="32"/>
        </w:rPr>
        <w:t>6.</w:t>
      </w:r>
      <w:r w:rsidR="003575B3" w:rsidRPr="0030387D">
        <w:rPr>
          <w:rFonts w:ascii="仿宋_GB2312" w:eastAsia="仿宋_GB2312" w:hAnsi="仿宋" w:hint="eastAsia"/>
          <w:sz w:val="32"/>
          <w:szCs w:val="32"/>
        </w:rPr>
        <w:t>单位三定方案、机构编委编制文件（复印件）</w:t>
      </w:r>
      <w:r w:rsidR="00870EEE" w:rsidRPr="0030387D">
        <w:rPr>
          <w:rFonts w:ascii="仿宋_GB2312" w:eastAsia="仿宋_GB2312" w:hAnsi="仿宋" w:hint="eastAsia"/>
          <w:sz w:val="32"/>
          <w:szCs w:val="32"/>
        </w:rPr>
        <w:t>。</w:t>
      </w:r>
    </w:p>
    <w:p w:rsidR="00B65E46" w:rsidRPr="0030387D" w:rsidRDefault="003575B3" w:rsidP="0030387D">
      <w:pPr>
        <w:pStyle w:val="a5"/>
        <w:spacing w:line="560" w:lineRule="exact"/>
        <w:ind w:firstLine="640"/>
        <w:rPr>
          <w:rFonts w:ascii="仿宋_GB2312" w:eastAsia="仿宋_GB2312" w:hAnsi="仿宋"/>
          <w:sz w:val="32"/>
          <w:szCs w:val="32"/>
        </w:rPr>
      </w:pPr>
      <w:r w:rsidRPr="0030387D">
        <w:rPr>
          <w:rFonts w:ascii="仿宋_GB2312" w:eastAsia="仿宋_GB2312" w:hAnsi="仿宋" w:hint="eastAsia"/>
          <w:sz w:val="32"/>
          <w:szCs w:val="32"/>
        </w:rPr>
        <w:t>海南省机构编制委员会办公室印发的关于各单位的主要职责内设机构和人员编制规定的文件</w:t>
      </w:r>
      <w:r w:rsidR="00870EEE" w:rsidRPr="0030387D">
        <w:rPr>
          <w:rFonts w:ascii="仿宋_GB2312" w:eastAsia="仿宋_GB2312" w:hAnsi="仿宋" w:hint="eastAsia"/>
          <w:sz w:val="32"/>
          <w:szCs w:val="32"/>
        </w:rPr>
        <w:t>。</w:t>
      </w:r>
    </w:p>
    <w:p w:rsidR="00B65E46" w:rsidRDefault="00D906EF" w:rsidP="0030387D">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3575B3" w:rsidRPr="00D906EF">
        <w:rPr>
          <w:rFonts w:ascii="黑体" w:eastAsia="黑体" w:hAnsi="黑体" w:hint="eastAsia"/>
          <w:sz w:val="32"/>
          <w:szCs w:val="32"/>
        </w:rPr>
        <w:t>财务资料</w:t>
      </w:r>
    </w:p>
    <w:p w:rsidR="00B65E46" w:rsidRPr="0030387D" w:rsidRDefault="003575B3" w:rsidP="0030387D">
      <w:pPr>
        <w:pStyle w:val="a5"/>
        <w:numPr>
          <w:ilvl w:val="0"/>
          <w:numId w:val="3"/>
        </w:numPr>
        <w:spacing w:line="560" w:lineRule="exact"/>
        <w:ind w:left="0" w:firstLine="640"/>
        <w:rPr>
          <w:rFonts w:ascii="楷体_GB2312" w:eastAsia="楷体_GB2312" w:hAnsi="仿宋"/>
          <w:sz w:val="32"/>
          <w:szCs w:val="32"/>
        </w:rPr>
      </w:pPr>
      <w:r w:rsidRPr="0030387D">
        <w:rPr>
          <w:rFonts w:ascii="楷体_GB2312" w:eastAsia="楷体_GB2312" w:hAnsi="仿宋" w:hint="eastAsia"/>
          <w:sz w:val="32"/>
          <w:szCs w:val="32"/>
        </w:rPr>
        <w:t>内部控制制度建设</w:t>
      </w:r>
    </w:p>
    <w:p w:rsidR="00B65E46" w:rsidRPr="0030387D" w:rsidRDefault="003575B3"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cs="Times New Roman" w:hint="eastAsia"/>
          <w:sz w:val="32"/>
          <w:szCs w:val="32"/>
        </w:rPr>
        <w:t>1</w:t>
      </w:r>
      <w:r w:rsidR="005827DA" w:rsidRPr="0030387D">
        <w:rPr>
          <w:rFonts w:ascii="仿宋_GB2312" w:eastAsia="仿宋_GB2312" w:hAnsi="仿宋" w:cs="Times New Roman" w:hint="eastAsia"/>
          <w:sz w:val="32"/>
          <w:szCs w:val="32"/>
        </w:rPr>
        <w:t>.</w:t>
      </w:r>
      <w:r w:rsidRPr="0030387D">
        <w:rPr>
          <w:rFonts w:ascii="仿宋_GB2312" w:eastAsia="仿宋_GB2312" w:hAnsi="仿宋" w:cs="Times New Roman" w:hint="eastAsia"/>
          <w:sz w:val="32"/>
          <w:szCs w:val="32"/>
        </w:rPr>
        <w:t>国家、省、市的相关法律法规，本级制定的相关政策和实施细则等。包括</w:t>
      </w:r>
      <w:r w:rsidRPr="0030387D">
        <w:rPr>
          <w:rFonts w:ascii="仿宋_GB2312" w:eastAsia="仿宋_GB2312" w:hAnsi="仿宋" w:hint="eastAsia"/>
          <w:sz w:val="32"/>
          <w:szCs w:val="32"/>
        </w:rPr>
        <w:t>内部相关管理制度（包括但不限于预算管理、财务管理、资产管理、业务管理等制度）、财务制度、资金管理制度、政府采购制度、合同管理制度、业务流程等。</w:t>
      </w:r>
    </w:p>
    <w:p w:rsidR="00B65E46" w:rsidRPr="0030387D" w:rsidRDefault="003575B3" w:rsidP="0030387D">
      <w:pPr>
        <w:spacing w:line="560" w:lineRule="exact"/>
        <w:ind w:firstLineChars="200" w:firstLine="640"/>
        <w:rPr>
          <w:rFonts w:ascii="仿宋_GB2312" w:eastAsia="仿宋_GB2312" w:hAnsi="仿宋"/>
          <w:sz w:val="32"/>
          <w:szCs w:val="32"/>
        </w:rPr>
      </w:pPr>
      <w:r w:rsidRPr="0030387D">
        <w:rPr>
          <w:rFonts w:ascii="仿宋_GB2312" w:eastAsia="仿宋_GB2312" w:hAnsi="仿宋" w:hint="eastAsia"/>
          <w:sz w:val="32"/>
          <w:szCs w:val="32"/>
        </w:rPr>
        <w:t>2</w:t>
      </w:r>
      <w:r w:rsidR="005827DA" w:rsidRPr="0030387D">
        <w:rPr>
          <w:rFonts w:ascii="仿宋_GB2312" w:eastAsia="仿宋_GB2312" w:hAnsi="仿宋" w:hint="eastAsia"/>
          <w:sz w:val="32"/>
          <w:szCs w:val="32"/>
        </w:rPr>
        <w:t>.</w:t>
      </w:r>
      <w:r w:rsidRPr="0030387D">
        <w:rPr>
          <w:rFonts w:ascii="仿宋_GB2312" w:eastAsia="仿宋_GB2312" w:hAnsi="仿宋" w:hint="eastAsia"/>
          <w:sz w:val="32"/>
          <w:szCs w:val="32"/>
        </w:rPr>
        <w:t>开展内部审计工作情况及本单位相关内审制度</w:t>
      </w:r>
      <w:r w:rsidR="006E1E75" w:rsidRPr="0030387D">
        <w:rPr>
          <w:rFonts w:ascii="仿宋_GB2312" w:eastAsia="仿宋_GB2312" w:hAnsi="仿宋" w:hint="eastAsia"/>
          <w:sz w:val="32"/>
          <w:szCs w:val="32"/>
        </w:rPr>
        <w:t>。</w:t>
      </w:r>
    </w:p>
    <w:p w:rsidR="00B65E46" w:rsidRPr="0030387D" w:rsidRDefault="003575B3" w:rsidP="00F075A4">
      <w:pPr>
        <w:pStyle w:val="a5"/>
        <w:numPr>
          <w:ilvl w:val="0"/>
          <w:numId w:val="3"/>
        </w:numPr>
        <w:spacing w:line="560" w:lineRule="exact"/>
        <w:ind w:left="0" w:firstLine="640"/>
        <w:rPr>
          <w:rFonts w:ascii="楷体_GB2312" w:eastAsia="楷体_GB2312" w:hAnsi="仿宋"/>
          <w:sz w:val="32"/>
          <w:szCs w:val="32"/>
        </w:rPr>
      </w:pPr>
      <w:r w:rsidRPr="0030387D">
        <w:rPr>
          <w:rFonts w:ascii="楷体_GB2312" w:eastAsia="楷体_GB2312" w:hAnsi="仿宋" w:hint="eastAsia"/>
          <w:sz w:val="32"/>
          <w:szCs w:val="32"/>
        </w:rPr>
        <w:t>财务收支管理</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在任期间各</w:t>
      </w:r>
      <w:r w:rsidR="00D906EF" w:rsidRPr="00071E77">
        <w:rPr>
          <w:rFonts w:ascii="仿宋_GB2312" w:eastAsia="仿宋_GB2312" w:hAnsi="仿宋" w:hint="eastAsia"/>
          <w:sz w:val="32"/>
          <w:szCs w:val="32"/>
        </w:rPr>
        <w:t>年度会计报表（包含资产负债表、收入支出表、财政补助收入支出表、</w:t>
      </w:r>
      <w:r w:rsidRPr="00071E77">
        <w:rPr>
          <w:rFonts w:ascii="仿宋_GB2312" w:eastAsia="仿宋_GB2312" w:hAnsi="仿宋" w:hint="eastAsia"/>
          <w:sz w:val="32"/>
          <w:szCs w:val="32"/>
        </w:rPr>
        <w:t>事业支出明细表、项目收支明细</w:t>
      </w:r>
      <w:bookmarkStart w:id="0" w:name="_GoBack"/>
      <w:bookmarkEnd w:id="0"/>
      <w:r w:rsidRPr="00071E77">
        <w:rPr>
          <w:rFonts w:ascii="仿宋_GB2312" w:eastAsia="仿宋_GB2312" w:hAnsi="仿宋" w:hint="eastAsia"/>
          <w:sz w:val="32"/>
          <w:szCs w:val="32"/>
        </w:rPr>
        <w:t>表、三公经费支出明细表、基本数字表等整套报表，会计核算中心可提供，最好能另外提供电子版会计报表）。</w:t>
      </w:r>
    </w:p>
    <w:p w:rsidR="002510B2"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各单位编制的财务报告或会计师事务所出具的审计报告。</w:t>
      </w:r>
      <w:r w:rsidR="002510B2" w:rsidRPr="00071E77">
        <w:rPr>
          <w:rFonts w:ascii="仿宋_GB2312" w:eastAsia="仿宋_GB2312" w:hAnsi="仿宋" w:hint="eastAsia"/>
          <w:sz w:val="32"/>
          <w:szCs w:val="32"/>
        </w:rPr>
        <w:t>近五年的上级主管部门检查报告或委托中介机构出具的检查报告（如有）、近五年的自查报告（如有）。</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5827DA">
        <w:rPr>
          <w:rFonts w:ascii="仿宋" w:eastAsia="仿宋" w:hAnsi="仿宋" w:hint="eastAsia"/>
          <w:sz w:val="32"/>
          <w:szCs w:val="32"/>
        </w:rPr>
        <w:t>在任期间各年度账套（总账、明细账电子版）。</w:t>
      </w:r>
    </w:p>
    <w:p w:rsidR="00B65E46"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明细账包含序时账、预算项目序时账、事业支出分类序时账、往来款序时账</w:t>
      </w:r>
      <w:r w:rsidR="002510B2" w:rsidRPr="00071E77">
        <w:rPr>
          <w:rFonts w:ascii="仿宋_GB2312" w:eastAsia="仿宋_GB2312" w:hAnsi="仿宋" w:hint="eastAsia"/>
          <w:sz w:val="32"/>
          <w:szCs w:val="32"/>
        </w:rPr>
        <w:t>。</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各年度科目余额表、各类辅助核算余额表（电子版、包含支出功能分类余额表、支出经济分类余额表）。</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各年度各月银行对账单（查看原件、不需复印，项目组如需复印，项目现场再沟通）、余额调节表（如有）。</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在任期间全部会计凭证</w:t>
      </w:r>
      <w:r w:rsidR="00DB594D" w:rsidRPr="00071E77">
        <w:rPr>
          <w:rFonts w:ascii="仿宋_GB2312" w:eastAsia="仿宋_GB2312" w:hAnsi="仿宋" w:hint="eastAsia"/>
          <w:sz w:val="32"/>
          <w:szCs w:val="32"/>
        </w:rPr>
        <w:t>（</w:t>
      </w:r>
      <w:r w:rsidR="006B7DC5" w:rsidRPr="00071E77">
        <w:rPr>
          <w:rFonts w:ascii="仿宋_GB2312" w:eastAsia="仿宋_GB2312" w:hAnsi="仿宋" w:hint="eastAsia"/>
          <w:sz w:val="32"/>
          <w:szCs w:val="32"/>
        </w:rPr>
        <w:t>查看原件、不需复印，项目组如需复印，项目现场再沟通）</w:t>
      </w:r>
      <w:r w:rsidRPr="00071E77">
        <w:rPr>
          <w:rFonts w:ascii="仿宋_GB2312" w:eastAsia="仿宋_GB2312" w:hAnsi="仿宋" w:hint="eastAsia"/>
          <w:sz w:val="32"/>
          <w:szCs w:val="32"/>
        </w:rPr>
        <w:t>。</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2019年固定资产清单或卡片账（电子版）、房屋、车辆、土地产权证明。</w:t>
      </w:r>
    </w:p>
    <w:p w:rsidR="00B65E46"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提供各单位的固定资产管理台账、从财务核算系统导出固定资产卡片明细表（电子版）；</w:t>
      </w:r>
    </w:p>
    <w:p w:rsidR="00B65E46"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房屋、土地的不动产权权证复印件、车辆行驶证复印件</w:t>
      </w:r>
    </w:p>
    <w:p w:rsidR="00B65E46"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任期内单位负责管理的固定资产定期盘点表；资产清查出的盘盈、盘亏、报废损失等资产清查事项后续处理资料（如有）。</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在任期间资金收入台账（电子版），及收到拨付资金的相关资金文件。</w:t>
      </w:r>
    </w:p>
    <w:p w:rsidR="00B65E46"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在任期间收到的财政拨款台账，包含收到资金名称、资金的级别（中央/省级/地方）、资金下达文号、总金额、上年结余、本年到位金额、累计到位金额、结余金额、项目进展期情况等要素</w:t>
      </w:r>
      <w:r w:rsidR="002510B2" w:rsidRPr="00071E77">
        <w:rPr>
          <w:rFonts w:ascii="仿宋_GB2312" w:eastAsia="仿宋_GB2312" w:hAnsi="仿宋" w:hint="eastAsia"/>
          <w:sz w:val="32"/>
          <w:szCs w:val="32"/>
        </w:rPr>
        <w:t>。</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其他收入情况</w:t>
      </w:r>
      <w:r w:rsidR="00A80270" w:rsidRPr="00071E77">
        <w:rPr>
          <w:rFonts w:ascii="仿宋_GB2312" w:eastAsia="仿宋_GB2312" w:hAnsi="仿宋" w:hint="eastAsia"/>
          <w:sz w:val="32"/>
          <w:szCs w:val="32"/>
        </w:rPr>
        <w:t>及收费依据（如有）。</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在任期间预算及其编制的调整说明和批准文件（例如：上级主管部门批准的年度预算通知和预算追加调整通知）。</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在任期间与预算执行相关的重要资料。例如：有关项目支出预算安排的会议记录；修缮工程与设备采购的招投标文件、有关合同协议和工程预算书；有关设备物资采购的验收记录等。</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在任期间基建类项目的基本情况、规划许可证、施工许可证等、</w:t>
      </w:r>
      <w:r w:rsidRPr="00071E77">
        <w:rPr>
          <w:rFonts w:ascii="仿宋_GB2312" w:eastAsia="仿宋_GB2312" w:hAnsi="仿宋" w:cs="Times New Roman" w:hint="eastAsia"/>
          <w:sz w:val="32"/>
          <w:szCs w:val="32"/>
        </w:rPr>
        <w:t>可行性研究报告、</w:t>
      </w:r>
      <w:r w:rsidRPr="00071E77">
        <w:rPr>
          <w:rFonts w:ascii="仿宋_GB2312" w:eastAsia="仿宋_GB2312" w:hAnsi="仿宋" w:hint="eastAsia"/>
          <w:sz w:val="32"/>
          <w:szCs w:val="32"/>
        </w:rPr>
        <w:t>项目立项、项目概（预）算、</w:t>
      </w:r>
      <w:r w:rsidRPr="00071E77">
        <w:rPr>
          <w:rFonts w:ascii="仿宋_GB2312" w:eastAsia="仿宋_GB2312" w:hAnsi="仿宋" w:cs="Times New Roman" w:hint="eastAsia"/>
          <w:sz w:val="32"/>
          <w:szCs w:val="32"/>
        </w:rPr>
        <w:t>上级主管部门对于立项的批复文件、立项专家论证意见、</w:t>
      </w:r>
      <w:r w:rsidRPr="00071E77">
        <w:rPr>
          <w:rFonts w:ascii="仿宋_GB2312" w:eastAsia="仿宋_GB2312" w:hAnsi="仿宋" w:hint="eastAsia"/>
          <w:sz w:val="32"/>
          <w:szCs w:val="32"/>
        </w:rPr>
        <w:t>招投标、</w:t>
      </w:r>
      <w:r w:rsidRPr="00071E77">
        <w:rPr>
          <w:rFonts w:ascii="仿宋_GB2312" w:eastAsia="仿宋_GB2312" w:hAnsi="仿宋" w:cs="Times New Roman" w:hint="eastAsia"/>
          <w:sz w:val="32"/>
          <w:szCs w:val="32"/>
        </w:rPr>
        <w:t>施工合同、工程进度结算资料、项目验收报告、竣工决算资料。</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cs="Times New Roman" w:hint="eastAsia"/>
          <w:sz w:val="32"/>
          <w:szCs w:val="32"/>
        </w:rPr>
        <w:t>在任期间的单位重大经济合同、协议、投资项目的论证、决策资料。</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在任期间所有采购合同台账（电子版），及对应的招投标资料、合同。</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在任期间各年度期末资产（包括货币资金、存货、固定资产、在建工程等）的实地盘点资料和债权、债务明细清单。</w:t>
      </w:r>
    </w:p>
    <w:p w:rsidR="00B65E46"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（注：债权、债务需提供款项性质，超过1年的未能收回/支付原因和可能导致损益的说明）</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在任期间各年度会议记录、会议纪要</w:t>
      </w:r>
      <w:r w:rsidR="0007737F" w:rsidRPr="00071E77">
        <w:rPr>
          <w:rFonts w:ascii="仿宋_GB2312" w:eastAsia="仿宋_GB2312" w:hAnsi="仿宋" w:hint="eastAsia"/>
          <w:sz w:val="32"/>
          <w:szCs w:val="32"/>
        </w:rPr>
        <w:t>。</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单位的各项专项经费管理与使用情况</w:t>
      </w:r>
      <w:r w:rsidR="009F08E7" w:rsidRPr="00071E77">
        <w:rPr>
          <w:rFonts w:ascii="仿宋_GB2312" w:eastAsia="仿宋_GB2312" w:hAnsi="仿宋" w:hint="eastAsia"/>
          <w:sz w:val="32"/>
          <w:szCs w:val="32"/>
        </w:rPr>
        <w:t>。</w:t>
      </w:r>
    </w:p>
    <w:p w:rsidR="00B65E46"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每年收到的各专项资金经费的台帐，包含收到资金名称、资金的级别（中央/省级/地方）、资金下达文号、总金额、上年结余、本年到位金额、累计到位金额、结余金额、完成支出比例、建设年限、已完成主要项目内容、未支出的主要项目情况、未支出的主要原因、是否已验收等要素</w:t>
      </w:r>
      <w:r w:rsidR="002510B2" w:rsidRPr="00071E77">
        <w:rPr>
          <w:rFonts w:ascii="仿宋_GB2312" w:eastAsia="仿宋_GB2312" w:hAnsi="仿宋" w:hint="eastAsia"/>
          <w:sz w:val="32"/>
          <w:szCs w:val="32"/>
        </w:rPr>
        <w:t>。</w:t>
      </w:r>
    </w:p>
    <w:p w:rsidR="00B65E46" w:rsidRPr="00071E77" w:rsidRDefault="003575B3" w:rsidP="0030387D">
      <w:pPr>
        <w:pStyle w:val="a5"/>
        <w:numPr>
          <w:ilvl w:val="0"/>
          <w:numId w:val="4"/>
        </w:numPr>
        <w:spacing w:line="560" w:lineRule="exact"/>
        <w:ind w:left="0" w:firstLine="640"/>
        <w:rPr>
          <w:rFonts w:ascii="仿宋_GB2312" w:eastAsia="仿宋_GB2312" w:hAnsi="仿宋"/>
          <w:sz w:val="32"/>
          <w:szCs w:val="32"/>
        </w:rPr>
      </w:pPr>
      <w:r w:rsidRPr="00071E77">
        <w:rPr>
          <w:rFonts w:ascii="仿宋_GB2312" w:eastAsia="仿宋_GB2312" w:hAnsi="仿宋" w:hint="eastAsia"/>
          <w:sz w:val="32"/>
          <w:szCs w:val="32"/>
        </w:rPr>
        <w:t>以前年度财政、审计、巡视、巡察及主管部门组织的内部审计相关资料及整改资料、检查报告。</w:t>
      </w:r>
    </w:p>
    <w:p w:rsidR="002262D5" w:rsidRPr="00071E77" w:rsidRDefault="003575B3" w:rsidP="0030387D">
      <w:pPr>
        <w:pStyle w:val="a5"/>
        <w:spacing w:line="560" w:lineRule="exact"/>
        <w:ind w:firstLine="640"/>
        <w:rPr>
          <w:rFonts w:ascii="仿宋_GB2312" w:eastAsia="仿宋_GB2312" w:hAnsi="仿宋"/>
          <w:sz w:val="32"/>
          <w:szCs w:val="32"/>
        </w:rPr>
      </w:pPr>
      <w:r w:rsidRPr="00071E77">
        <w:rPr>
          <w:rFonts w:ascii="仿宋_GB2312" w:eastAsia="仿宋_GB2312" w:hAnsi="仿宋" w:hint="eastAsia"/>
          <w:sz w:val="32"/>
          <w:szCs w:val="32"/>
        </w:rPr>
        <w:t>如各单位近几年接受过相关检查，请提交检查报告及整改情况的报告</w:t>
      </w:r>
    </w:p>
    <w:p w:rsidR="00B65E46" w:rsidRDefault="0007737F" w:rsidP="00F075A4">
      <w:pPr>
        <w:pStyle w:val="a5"/>
        <w:spacing w:line="560" w:lineRule="exact"/>
        <w:ind w:firstLine="640"/>
        <w:rPr>
          <w:rFonts w:ascii="黑体" w:eastAsia="黑体" w:hAnsi="黑体"/>
          <w:sz w:val="32"/>
          <w:szCs w:val="32"/>
        </w:rPr>
      </w:pPr>
      <w:r w:rsidRPr="0007737F">
        <w:rPr>
          <w:rFonts w:ascii="黑体" w:eastAsia="黑体" w:hAnsi="黑体" w:hint="eastAsia"/>
          <w:sz w:val="32"/>
          <w:szCs w:val="32"/>
        </w:rPr>
        <w:t>三、</w:t>
      </w:r>
      <w:r w:rsidR="003575B3" w:rsidRPr="0007737F">
        <w:rPr>
          <w:rFonts w:ascii="黑体" w:eastAsia="黑体" w:hAnsi="黑体" w:hint="eastAsia"/>
          <w:sz w:val="32"/>
          <w:szCs w:val="32"/>
        </w:rPr>
        <w:t>民生保障和改善情况简介</w:t>
      </w:r>
    </w:p>
    <w:p w:rsidR="00B65E46" w:rsidRDefault="0007737F" w:rsidP="00F075A4">
      <w:pPr>
        <w:pStyle w:val="a5"/>
        <w:spacing w:line="560" w:lineRule="exact"/>
        <w:ind w:firstLine="640"/>
        <w:rPr>
          <w:rFonts w:ascii="黑体" w:eastAsia="黑体" w:hAnsi="黑体"/>
          <w:sz w:val="32"/>
          <w:szCs w:val="32"/>
        </w:rPr>
      </w:pPr>
      <w:r>
        <w:rPr>
          <w:rFonts w:ascii="黑体" w:eastAsia="黑体" w:hAnsi="黑体" w:hint="eastAsia"/>
          <w:sz w:val="32"/>
          <w:szCs w:val="32"/>
        </w:rPr>
        <w:t>四、</w:t>
      </w:r>
      <w:r w:rsidR="003575B3" w:rsidRPr="0007737F">
        <w:rPr>
          <w:rFonts w:ascii="黑体" w:eastAsia="黑体" w:hAnsi="黑体" w:hint="eastAsia"/>
          <w:sz w:val="32"/>
          <w:szCs w:val="32"/>
        </w:rPr>
        <w:t>生态文明建设项目简介</w:t>
      </w:r>
    </w:p>
    <w:p w:rsidR="00B65E46" w:rsidRDefault="0007737F" w:rsidP="0030387D">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3575B3" w:rsidRPr="0007737F">
        <w:rPr>
          <w:rFonts w:ascii="黑体" w:eastAsia="黑体" w:hAnsi="黑体" w:hint="eastAsia"/>
          <w:sz w:val="32"/>
          <w:szCs w:val="32"/>
        </w:rPr>
        <w:t>各单位认为需要向审计人员提供的重要情况、资料或审计人员在审计过程中要求提供的其他资料。</w:t>
      </w:r>
    </w:p>
    <w:p w:rsidR="00B65E46" w:rsidRDefault="002510B2" w:rsidP="0030387D">
      <w:pPr>
        <w:pStyle w:val="a5"/>
        <w:spacing w:line="560" w:lineRule="exact"/>
        <w:ind w:firstLineChars="0" w:firstLine="0"/>
        <w:rPr>
          <w:rFonts w:ascii="仿宋" w:eastAsia="仿宋" w:hAnsi="仿宋"/>
          <w:sz w:val="32"/>
          <w:szCs w:val="32"/>
        </w:rPr>
      </w:pPr>
      <w:r>
        <w:rPr>
          <w:rFonts w:ascii="仿宋" w:eastAsia="仿宋" w:hAnsi="仿宋" w:hint="eastAsia"/>
          <w:sz w:val="32"/>
          <w:szCs w:val="32"/>
        </w:rPr>
        <w:t xml:space="preserve"> </w:t>
      </w:r>
      <w:r w:rsidRPr="002510B2">
        <w:rPr>
          <w:rFonts w:ascii="仿宋" w:eastAsia="仿宋" w:hAnsi="仿宋" w:hint="eastAsia"/>
          <w:b/>
          <w:sz w:val="32"/>
          <w:szCs w:val="32"/>
        </w:rPr>
        <w:t xml:space="preserve">   </w:t>
      </w:r>
    </w:p>
    <w:p w:rsidR="00044F73" w:rsidRDefault="00044F73" w:rsidP="0030387D">
      <w:pPr>
        <w:spacing w:line="560" w:lineRule="exact"/>
        <w:rPr>
          <w:rFonts w:ascii="宋体" w:eastAsia="宋体" w:hAnsi="宋体"/>
        </w:rPr>
      </w:pPr>
    </w:p>
    <w:sectPr w:rsidR="00044F73" w:rsidSect="00F075A4">
      <w:footerReference w:type="even" r:id="rId8"/>
      <w:footerReference w:type="default" r:id="rId9"/>
      <w:pgSz w:w="11906" w:h="16838" w:code="9"/>
      <w:pgMar w:top="2098" w:right="1474" w:bottom="1985" w:left="1588"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DC" w:rsidRDefault="00F430DC" w:rsidP="000840A4">
      <w:r>
        <w:separator/>
      </w:r>
    </w:p>
  </w:endnote>
  <w:endnote w:type="continuationSeparator" w:id="1">
    <w:p w:rsidR="00F430DC" w:rsidRDefault="00F430DC" w:rsidP="00084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36"/>
      <w:docPartObj>
        <w:docPartGallery w:val="Page Numbers (Bottom of Page)"/>
        <w:docPartUnique/>
      </w:docPartObj>
    </w:sdtPr>
    <w:sdtEndPr>
      <w:rPr>
        <w:rFonts w:ascii="宋体" w:eastAsia="宋体" w:hAnsi="宋体"/>
        <w:sz w:val="28"/>
        <w:szCs w:val="28"/>
      </w:rPr>
    </w:sdtEndPr>
    <w:sdtContent>
      <w:p w:rsidR="00F075A4" w:rsidRDefault="00B65E46" w:rsidP="00F075A4">
        <w:pPr>
          <w:pStyle w:val="a3"/>
          <w:ind w:leftChars="200" w:left="420" w:rightChars="200" w:right="420"/>
        </w:pPr>
        <w:r w:rsidRPr="00F075A4">
          <w:rPr>
            <w:rFonts w:ascii="宋体" w:eastAsia="宋体" w:hAnsi="宋体"/>
            <w:sz w:val="28"/>
            <w:szCs w:val="28"/>
          </w:rPr>
          <w:fldChar w:fldCharType="begin"/>
        </w:r>
        <w:r w:rsidR="00F075A4" w:rsidRPr="00F075A4">
          <w:rPr>
            <w:rFonts w:ascii="宋体" w:eastAsia="宋体" w:hAnsi="宋体"/>
            <w:sz w:val="28"/>
            <w:szCs w:val="28"/>
          </w:rPr>
          <w:instrText xml:space="preserve"> PAGE   \* MERGEFORMAT </w:instrText>
        </w:r>
        <w:r w:rsidRPr="00F075A4">
          <w:rPr>
            <w:rFonts w:ascii="宋体" w:eastAsia="宋体" w:hAnsi="宋体"/>
            <w:sz w:val="28"/>
            <w:szCs w:val="28"/>
          </w:rPr>
          <w:fldChar w:fldCharType="separate"/>
        </w:r>
        <w:r w:rsidR="0099578B" w:rsidRPr="0099578B">
          <w:rPr>
            <w:rFonts w:ascii="宋体" w:eastAsia="宋体" w:hAnsi="宋体"/>
            <w:noProof/>
            <w:sz w:val="28"/>
            <w:szCs w:val="28"/>
            <w:lang w:val="zh-CN"/>
          </w:rPr>
          <w:t>-</w:t>
        </w:r>
        <w:r w:rsidR="0099578B">
          <w:rPr>
            <w:rFonts w:ascii="宋体" w:eastAsia="宋体" w:hAnsi="宋体"/>
            <w:noProof/>
            <w:sz w:val="28"/>
            <w:szCs w:val="28"/>
          </w:rPr>
          <w:t xml:space="preserve"> 4 -</w:t>
        </w:r>
        <w:r w:rsidRPr="00F075A4">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28"/>
      <w:docPartObj>
        <w:docPartGallery w:val="Page Numbers (Bottom of Page)"/>
        <w:docPartUnique/>
      </w:docPartObj>
    </w:sdtPr>
    <w:sdtEndPr>
      <w:rPr>
        <w:rFonts w:ascii="宋体" w:eastAsia="宋体" w:hAnsi="宋体"/>
        <w:sz w:val="28"/>
        <w:szCs w:val="28"/>
      </w:rPr>
    </w:sdtEndPr>
    <w:sdtContent>
      <w:p w:rsidR="000840A4" w:rsidRDefault="00B65E46" w:rsidP="00F075A4">
        <w:pPr>
          <w:pStyle w:val="a3"/>
          <w:ind w:leftChars="200" w:left="420" w:rightChars="200" w:right="420"/>
          <w:jc w:val="right"/>
        </w:pPr>
        <w:r w:rsidRPr="00F075A4">
          <w:rPr>
            <w:rFonts w:ascii="宋体" w:eastAsia="宋体" w:hAnsi="宋体"/>
            <w:sz w:val="28"/>
            <w:szCs w:val="28"/>
          </w:rPr>
          <w:fldChar w:fldCharType="begin"/>
        </w:r>
        <w:r w:rsidR="00F075A4" w:rsidRPr="00F075A4">
          <w:rPr>
            <w:rFonts w:ascii="宋体" w:eastAsia="宋体" w:hAnsi="宋体"/>
            <w:sz w:val="28"/>
            <w:szCs w:val="28"/>
          </w:rPr>
          <w:instrText xml:space="preserve"> PAGE   \* MERGEFORMAT </w:instrText>
        </w:r>
        <w:r w:rsidRPr="00F075A4">
          <w:rPr>
            <w:rFonts w:ascii="宋体" w:eastAsia="宋体" w:hAnsi="宋体"/>
            <w:sz w:val="28"/>
            <w:szCs w:val="28"/>
          </w:rPr>
          <w:fldChar w:fldCharType="separate"/>
        </w:r>
        <w:r w:rsidR="0099578B" w:rsidRPr="0099578B">
          <w:rPr>
            <w:rFonts w:ascii="宋体" w:eastAsia="宋体" w:hAnsi="宋体"/>
            <w:noProof/>
            <w:sz w:val="28"/>
            <w:szCs w:val="28"/>
            <w:lang w:val="zh-CN"/>
          </w:rPr>
          <w:t>-</w:t>
        </w:r>
        <w:r w:rsidR="0099578B">
          <w:rPr>
            <w:rFonts w:ascii="宋体" w:eastAsia="宋体" w:hAnsi="宋体"/>
            <w:noProof/>
            <w:sz w:val="28"/>
            <w:szCs w:val="28"/>
          </w:rPr>
          <w:t xml:space="preserve"> 5 -</w:t>
        </w:r>
        <w:r w:rsidRPr="00F075A4">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DC" w:rsidRDefault="00F430DC" w:rsidP="000840A4">
      <w:r>
        <w:separator/>
      </w:r>
    </w:p>
  </w:footnote>
  <w:footnote w:type="continuationSeparator" w:id="1">
    <w:p w:rsidR="00F430DC" w:rsidRDefault="00F430DC" w:rsidP="00084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6154"/>
    <w:multiLevelType w:val="multilevel"/>
    <w:tmpl w:val="2AFD6154"/>
    <w:lvl w:ilvl="0">
      <w:start w:val="1"/>
      <w:numFmt w:val="decimal"/>
      <w:lvlText w:val="%1."/>
      <w:lvlJc w:val="left"/>
      <w:pPr>
        <w:ind w:left="1271"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D430160"/>
    <w:multiLevelType w:val="multilevel"/>
    <w:tmpl w:val="3D430160"/>
    <w:lvl w:ilvl="0">
      <w:start w:val="1"/>
      <w:numFmt w:val="japaneseCounting"/>
      <w:lvlText w:val="%1、"/>
      <w:lvlJc w:val="left"/>
      <w:pPr>
        <w:ind w:left="1060" w:hanging="6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F64200A"/>
    <w:multiLevelType w:val="multilevel"/>
    <w:tmpl w:val="3F64200A"/>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74D72F78"/>
    <w:multiLevelType w:val="multilevel"/>
    <w:tmpl w:val="74D72F78"/>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105"/>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7825C4"/>
    <w:rsid w:val="00001674"/>
    <w:rsid w:val="00040C77"/>
    <w:rsid w:val="00044F73"/>
    <w:rsid w:val="00045A49"/>
    <w:rsid w:val="00071E77"/>
    <w:rsid w:val="00075C35"/>
    <w:rsid w:val="0007737F"/>
    <w:rsid w:val="000840A4"/>
    <w:rsid w:val="000B5B3C"/>
    <w:rsid w:val="00162E42"/>
    <w:rsid w:val="001943E7"/>
    <w:rsid w:val="001B684D"/>
    <w:rsid w:val="001D2B1E"/>
    <w:rsid w:val="002262D5"/>
    <w:rsid w:val="00250C42"/>
    <w:rsid w:val="002510B2"/>
    <w:rsid w:val="002519ED"/>
    <w:rsid w:val="002854CF"/>
    <w:rsid w:val="002A7C25"/>
    <w:rsid w:val="002D0304"/>
    <w:rsid w:val="0030387D"/>
    <w:rsid w:val="003105AF"/>
    <w:rsid w:val="00315368"/>
    <w:rsid w:val="003575B3"/>
    <w:rsid w:val="00392A5F"/>
    <w:rsid w:val="00421666"/>
    <w:rsid w:val="0042655F"/>
    <w:rsid w:val="00450D95"/>
    <w:rsid w:val="004510A9"/>
    <w:rsid w:val="004E4833"/>
    <w:rsid w:val="004F452B"/>
    <w:rsid w:val="005827DA"/>
    <w:rsid w:val="005C2BB0"/>
    <w:rsid w:val="005D7F00"/>
    <w:rsid w:val="005E0007"/>
    <w:rsid w:val="005E35C5"/>
    <w:rsid w:val="00636253"/>
    <w:rsid w:val="00644BE8"/>
    <w:rsid w:val="00681EBE"/>
    <w:rsid w:val="006A1535"/>
    <w:rsid w:val="006B7DC5"/>
    <w:rsid w:val="006E1E75"/>
    <w:rsid w:val="006E60C0"/>
    <w:rsid w:val="00710746"/>
    <w:rsid w:val="0078207C"/>
    <w:rsid w:val="007A3F18"/>
    <w:rsid w:val="007B5950"/>
    <w:rsid w:val="007D3381"/>
    <w:rsid w:val="007E7CB9"/>
    <w:rsid w:val="008578A1"/>
    <w:rsid w:val="00870EEE"/>
    <w:rsid w:val="008A2359"/>
    <w:rsid w:val="008B39DC"/>
    <w:rsid w:val="008F37CB"/>
    <w:rsid w:val="00935782"/>
    <w:rsid w:val="0099578B"/>
    <w:rsid w:val="009F08E7"/>
    <w:rsid w:val="00A80270"/>
    <w:rsid w:val="00A84F76"/>
    <w:rsid w:val="00A9282F"/>
    <w:rsid w:val="00AD6D08"/>
    <w:rsid w:val="00AF4DB9"/>
    <w:rsid w:val="00B10C83"/>
    <w:rsid w:val="00B41694"/>
    <w:rsid w:val="00B65E46"/>
    <w:rsid w:val="00BD4818"/>
    <w:rsid w:val="00C476E5"/>
    <w:rsid w:val="00CB0713"/>
    <w:rsid w:val="00CC0440"/>
    <w:rsid w:val="00D11EE6"/>
    <w:rsid w:val="00D72E25"/>
    <w:rsid w:val="00D85131"/>
    <w:rsid w:val="00D90272"/>
    <w:rsid w:val="00D906EF"/>
    <w:rsid w:val="00D92631"/>
    <w:rsid w:val="00D963BB"/>
    <w:rsid w:val="00DB594D"/>
    <w:rsid w:val="00DE46DE"/>
    <w:rsid w:val="00DF359B"/>
    <w:rsid w:val="00E55D58"/>
    <w:rsid w:val="00E9203C"/>
    <w:rsid w:val="00EB2C61"/>
    <w:rsid w:val="00F075A4"/>
    <w:rsid w:val="00F430DC"/>
    <w:rsid w:val="00F75873"/>
    <w:rsid w:val="00F81662"/>
    <w:rsid w:val="00FA7A36"/>
    <w:rsid w:val="00FE21F9"/>
    <w:rsid w:val="0262418A"/>
    <w:rsid w:val="03236AFE"/>
    <w:rsid w:val="0BD16B7D"/>
    <w:rsid w:val="0BE4162E"/>
    <w:rsid w:val="0FE723AF"/>
    <w:rsid w:val="12037420"/>
    <w:rsid w:val="14162FD5"/>
    <w:rsid w:val="17DD78E5"/>
    <w:rsid w:val="1BFC5332"/>
    <w:rsid w:val="1D761E2B"/>
    <w:rsid w:val="1E230A23"/>
    <w:rsid w:val="1EFD637E"/>
    <w:rsid w:val="1FF65E5D"/>
    <w:rsid w:val="233165A3"/>
    <w:rsid w:val="237C5B8B"/>
    <w:rsid w:val="24587832"/>
    <w:rsid w:val="24831BE4"/>
    <w:rsid w:val="24E81A2A"/>
    <w:rsid w:val="255940DE"/>
    <w:rsid w:val="26863CCC"/>
    <w:rsid w:val="272510D3"/>
    <w:rsid w:val="28E942B4"/>
    <w:rsid w:val="2D264B7A"/>
    <w:rsid w:val="31EA56FD"/>
    <w:rsid w:val="35280838"/>
    <w:rsid w:val="360045CB"/>
    <w:rsid w:val="379E47A8"/>
    <w:rsid w:val="37AE4B84"/>
    <w:rsid w:val="3C6962F6"/>
    <w:rsid w:val="3F305EAA"/>
    <w:rsid w:val="3FFA6F80"/>
    <w:rsid w:val="42F00DF7"/>
    <w:rsid w:val="441314D2"/>
    <w:rsid w:val="44D8015C"/>
    <w:rsid w:val="47483826"/>
    <w:rsid w:val="525208B1"/>
    <w:rsid w:val="59005D6E"/>
    <w:rsid w:val="5E0961D2"/>
    <w:rsid w:val="617808E3"/>
    <w:rsid w:val="627A303E"/>
    <w:rsid w:val="6689133C"/>
    <w:rsid w:val="677825C4"/>
    <w:rsid w:val="69DD55F0"/>
    <w:rsid w:val="6B29717F"/>
    <w:rsid w:val="6CB71CC4"/>
    <w:rsid w:val="71156A9A"/>
    <w:rsid w:val="7D532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0A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840A4"/>
    <w:pPr>
      <w:tabs>
        <w:tab w:val="center" w:pos="4153"/>
        <w:tab w:val="right" w:pos="8306"/>
      </w:tabs>
      <w:snapToGrid w:val="0"/>
      <w:jc w:val="left"/>
    </w:pPr>
    <w:rPr>
      <w:sz w:val="18"/>
      <w:szCs w:val="18"/>
    </w:rPr>
  </w:style>
  <w:style w:type="paragraph" w:styleId="a4">
    <w:name w:val="header"/>
    <w:basedOn w:val="a"/>
    <w:link w:val="Char0"/>
    <w:rsid w:val="000840A4"/>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qFormat/>
    <w:rsid w:val="000840A4"/>
    <w:pPr>
      <w:ind w:firstLineChars="200" w:firstLine="420"/>
    </w:pPr>
  </w:style>
  <w:style w:type="character" w:customStyle="1" w:styleId="Char0">
    <w:name w:val="页眉 Char"/>
    <w:basedOn w:val="a0"/>
    <w:link w:val="a4"/>
    <w:qFormat/>
    <w:rsid w:val="000840A4"/>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0840A4"/>
    <w:rPr>
      <w:rFonts w:asciiTheme="minorHAnsi" w:eastAsiaTheme="minorEastAsia" w:hAnsiTheme="minorHAnsi" w:cstheme="minorBidi"/>
      <w:kern w:val="2"/>
      <w:sz w:val="18"/>
      <w:szCs w:val="18"/>
    </w:rPr>
  </w:style>
  <w:style w:type="paragraph" w:styleId="a6">
    <w:name w:val="Balloon Text"/>
    <w:basedOn w:val="a"/>
    <w:link w:val="Char1"/>
    <w:rsid w:val="00A80270"/>
    <w:rPr>
      <w:sz w:val="18"/>
      <w:szCs w:val="18"/>
    </w:rPr>
  </w:style>
  <w:style w:type="character" w:customStyle="1" w:styleId="Char1">
    <w:name w:val="批注框文本 Char"/>
    <w:basedOn w:val="a0"/>
    <w:link w:val="a6"/>
    <w:rsid w:val="00A8027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党旭晋</dc:creator>
  <cp:lastModifiedBy>田玉雯</cp:lastModifiedBy>
  <cp:revision>1</cp:revision>
  <dcterms:created xsi:type="dcterms:W3CDTF">2020-11-16T09:52:00Z</dcterms:created>
  <dcterms:modified xsi:type="dcterms:W3CDTF">2020-11-16T09:52:00Z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