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中华人民共和国人力资源和社会保障部令</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 40 号</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《职称评审管理暂行规定》已经2019年6月14日人力资源社会保障部第26次部务会讨论通过，现予公布，自2019年9月1日起施行。</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jc w:val="righ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ind w:right="160"/>
        <w:jc w:val="right"/>
        <w:rPr>
          <w:rFonts w:ascii="仿宋_GB2312" w:eastAsia="仿宋_GB2312" w:cs="Arial"/>
          <w:color w:val="000000"/>
          <w:sz w:val="32"/>
          <w:szCs w:val="32"/>
        </w:rPr>
      </w:pPr>
      <w:r>
        <w:rPr>
          <w:rFonts w:ascii="仿宋_GB2312" w:eastAsia="仿宋_GB2312" w:cs="Arial" w:hint="eastAsia"/>
          <w:color w:val="000000"/>
          <w:sz w:val="32"/>
          <w:szCs w:val="32"/>
        </w:rPr>
        <w:t>部 长 张纪南</w:t>
      </w:r>
    </w:p>
    <w:p w:rsidR="00A03952" w:rsidRDefault="00E17170">
      <w:pPr>
        <w:pStyle w:val="a5"/>
        <w:spacing w:line="600" w:lineRule="atLeast"/>
        <w:jc w:val="right"/>
        <w:rPr>
          <w:rFonts w:ascii="仿宋_GB2312" w:eastAsia="仿宋_GB2312" w:cs="Arial"/>
          <w:color w:val="000000"/>
          <w:sz w:val="32"/>
          <w:szCs w:val="32"/>
        </w:rPr>
      </w:pPr>
      <w:r>
        <w:rPr>
          <w:rFonts w:ascii="仿宋_GB2312" w:eastAsia="仿宋_GB2312" w:cs="Arial" w:hint="eastAsia"/>
          <w:color w:val="000000"/>
          <w:sz w:val="32"/>
          <w:szCs w:val="32"/>
        </w:rPr>
        <w:t xml:space="preserve">　　2019年7月1日</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w:t>
      </w:r>
    </w:p>
    <w:p w:rsidR="00A03952" w:rsidRDefault="00E17170">
      <w:pPr>
        <w:widowControl/>
        <w:jc w:val="left"/>
        <w:rPr>
          <w:rFonts w:ascii="仿宋_GB2312" w:eastAsia="仿宋_GB2312" w:hAnsi="宋体" w:cs="Arial"/>
          <w:color w:val="000000"/>
          <w:kern w:val="0"/>
          <w:sz w:val="32"/>
          <w:szCs w:val="32"/>
        </w:rPr>
      </w:pPr>
      <w:r>
        <w:rPr>
          <w:rFonts w:ascii="仿宋_GB2312" w:eastAsia="仿宋_GB2312" w:cs="Arial" w:hint="eastAsia"/>
          <w:color w:val="000000"/>
          <w:sz w:val="32"/>
          <w:szCs w:val="32"/>
        </w:rPr>
        <w:br w:type="page"/>
      </w:r>
    </w:p>
    <w:p w:rsidR="00A03952" w:rsidRDefault="00E17170">
      <w:pPr>
        <w:pStyle w:val="a5"/>
        <w:spacing w:line="600" w:lineRule="atLeast"/>
        <w:jc w:val="center"/>
        <w:rPr>
          <w:rFonts w:ascii="方正小标宋简体" w:eastAsia="方正小标宋简体" w:cs="Arial"/>
          <w:color w:val="000000"/>
          <w:sz w:val="44"/>
          <w:szCs w:val="44"/>
        </w:rPr>
      </w:pPr>
      <w:r>
        <w:rPr>
          <w:rFonts w:ascii="方正小标宋简体" w:eastAsia="方正小标宋简体" w:cs="Arial" w:hint="eastAsia"/>
          <w:color w:val="000000"/>
          <w:sz w:val="44"/>
          <w:szCs w:val="44"/>
        </w:rPr>
        <w:t>职称评审管理暂行规定</w:t>
      </w:r>
    </w:p>
    <w:p w:rsidR="00A03952" w:rsidRDefault="00E17170">
      <w:pPr>
        <w:pStyle w:val="a5"/>
        <w:spacing w:line="600" w:lineRule="atLeast"/>
        <w:jc w:val="center"/>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第一章 总 则</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第一条 为规范职称评审程序，加强职称评审管理，保证职称评审质量，根据有关法律法规和国务院规定，制定本规定。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第二条 职称评审是按照评审标准和程序，对专业技术人才品德、能力、业绩的评议和认定。职称评审结果是专业技术人才聘用、考核、晋升等的重要依据。</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对企业、事业单位、社会团体、个体经济组织等（以下称用人单位）以及自由职业者开展专业技术人才职称评审工作，适用本规定。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第三条 职称评审坚持德才兼备、以德为先的原则，科学公正评价专业技术人才的职业道德、创新能力、业绩水平和实际贡献。</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第四条 国务院人力资源社会保障行政部门负责全国的职称评审统筹规划和综合管理工作。县级以上地方各级人力资源社会保障行政部门负责本地区职称评审综合管理和组织实施工作。</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行业主管部门在各自职责范围内负责本行业的职称评审管理和实施工作。</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第五条 职称评审标准分为国家标准、地区标准和单位标准。</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各职称系列国家标准由国务院人力资源社会保障行政部门会同行业主管部门制定。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地区标准由各地区人力资源社会保障行政部门会同行业主管部门依据国家标准，结合本地区实际制定。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单位标准由具有职称评审权的用人单位依据国家标准、地区标准，结合本单位实际制定。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地区标准、单位标准不得低于国家标准。</w:t>
      </w:r>
    </w:p>
    <w:p w:rsidR="00A03952" w:rsidRDefault="00E17170">
      <w:pPr>
        <w:pStyle w:val="a5"/>
        <w:spacing w:line="600" w:lineRule="atLeast"/>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第二章 职称评审委员会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第六条 各地区、各部门以及用人单位等按照规定开展职称评审，应当申请组建职称评审委员会。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职称评审委员会负责评议、认定专业技术人才学术技术水平和专业能力，对组建单位负责，受组建单位监督。</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职称评审委员会按照职称系列或者专业组建，不得跨系列组建综合性职称评审委员会。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第七条 职称评审委员会分为高级、中级、初级职称评审委员会。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申请组建高级职称评审委员会应当具备下列条件：</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（一）拟评审的职称系列或者专业为职称评审委员会组建单位主体职称系列或者专业；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（二）拟评审的职称系列或者专业在行业内具有重要影响力，能够代表本领域的专业发展水平；</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（三）具有一定数量的专业技术人才和符合条件的高级职称评审专家；</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（四）具有开展高级职称评审的能力。</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第八条 国家对职称评审委员会实行核准备案管理制度。职称评审委员会备案有效期不得超过3年，有效期届满应当重新核准备案。</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申请组建中级、初级职称评审委员会的条件以及核准备案的具体办法，按照职称评审管理权限由国务院各部门、省级人力资源社会保障行政部门以及具有职称评审权的用人单位制定。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第九条 职称评审委员会组成人员应当是单数，根据工作需要设主任委员和副主任委员。按照职称系列组建的高级职称评审委员会评审专家不少于25人，按照专业组建的高级职称评审委员会评审专家不少于11人。各地区组建的高级职称评审委员会的人数，经省级人力资源社会保障行政部门同意，可以适当调整。</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第十条 职称评审委员会的评审专家应当具备下列条件：</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（一）遵守宪法和法律；</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（二）具备良好的职业道德；</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（三）具有本职称系列或者专业相应层级的职称；</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（四）从事本领域专业技术工作；</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（五）能够履行职称评审工作职责。</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评审专家每届任期不得超过3年。</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第十一条 各地区、各部门和用人单位可以按照职称系列或者专业建立职称评审委员会专家库，在职称评审委员会专家库内随机抽取规定数量的评审专家组成职称评审委员会。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职称评审委员会专家库参照本规定第八条进行核准备案，从专家库内抽取专家组成的职称评审委员会不再备案。</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第十二条 职称评审委员会组建单位可以设立职称评审办事机构或者指定专门机构作为职称评审办事机构，由其负责职称评审的日常工作。</w:t>
      </w:r>
    </w:p>
    <w:p w:rsidR="00A03952" w:rsidRDefault="00E17170">
      <w:pPr>
        <w:pStyle w:val="a5"/>
        <w:spacing w:line="600" w:lineRule="atLeast"/>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第三章 申报审核</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第十三条 申报职称评审的人员（以下简称申报人）应当遵守宪法和法律，具备良好的职业道德，符合相应职称系列或者专业、相应级别职称评审规定的申报条件。</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申报人应当为本单位在职的专业技术人才，离退休人员不得申报参加职称评审。</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事业单位工作人员受到记过以上处分的，在受处分期间不得申报参加职称评审。</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第十四条 申报人一般应当按照职称层级逐级申报职称评审。取得重大基础研究和前沿技术突破、解决重大工程技术难题，在经济社会各项事业发展中作出重大贡献的专业技术人才，可以直接申报高级职称评审。</w:t>
      </w:r>
    </w:p>
    <w:p w:rsidR="00A03952" w:rsidRDefault="00E17170">
      <w:pPr>
        <w:pStyle w:val="a5"/>
        <w:spacing w:line="600" w:lineRule="atLeast"/>
        <w:rPr>
          <w:rFonts w:ascii="仿宋_GB2312" w:eastAsia="仿宋_GB2312" w:cs="Arial"/>
          <w:color w:val="FF0000"/>
          <w:sz w:val="32"/>
          <w:szCs w:val="32"/>
        </w:rPr>
      </w:pPr>
      <w:r>
        <w:rPr>
          <w:rFonts w:ascii="仿宋_GB2312" w:eastAsia="仿宋_GB2312" w:cs="Arial" w:hint="eastAsia"/>
          <w:color w:val="000000"/>
          <w:sz w:val="32"/>
          <w:szCs w:val="32"/>
        </w:rPr>
        <w:t xml:space="preserve">　　</w:t>
      </w:r>
      <w:r>
        <w:rPr>
          <w:rFonts w:ascii="仿宋_GB2312" w:eastAsia="仿宋_GB2312" w:cs="Arial" w:hint="eastAsia"/>
          <w:color w:val="FF0000"/>
          <w:sz w:val="32"/>
          <w:szCs w:val="32"/>
        </w:rPr>
        <w:t>对引进的海外高层次人才和急需紧缺人才，可以合理放宽资历、年限等条件限制。</w:t>
      </w:r>
    </w:p>
    <w:p w:rsidR="00A03952" w:rsidRDefault="00E17170">
      <w:pPr>
        <w:pStyle w:val="a5"/>
        <w:spacing w:line="600" w:lineRule="atLeast"/>
        <w:rPr>
          <w:rFonts w:ascii="仿宋_GB2312" w:eastAsia="仿宋_GB2312" w:cs="Arial"/>
          <w:color w:val="FF0000"/>
          <w:sz w:val="32"/>
          <w:szCs w:val="32"/>
        </w:rPr>
      </w:pPr>
      <w:r>
        <w:rPr>
          <w:rFonts w:ascii="仿宋_GB2312" w:eastAsia="仿宋_GB2312" w:cs="Arial" w:hint="eastAsia"/>
          <w:color w:val="000000"/>
          <w:sz w:val="32"/>
          <w:szCs w:val="32"/>
        </w:rPr>
        <w:t xml:space="preserve">　</w:t>
      </w:r>
      <w:r>
        <w:rPr>
          <w:rFonts w:ascii="仿宋_GB2312" w:eastAsia="仿宋_GB2312" w:cs="Arial" w:hint="eastAsia"/>
          <w:color w:val="FF0000"/>
          <w:sz w:val="32"/>
          <w:szCs w:val="32"/>
        </w:rPr>
        <w:t xml:space="preserve">　对长期在艰苦边远地区和基层一线工作的专业技术人才，侧重考查其实际工作业绩，适当放宽学历和任职年限要求。</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第十五条 申报人应当在</w:t>
      </w:r>
      <w:bookmarkStart w:id="0" w:name="_GoBack"/>
      <w:bookmarkEnd w:id="0"/>
      <w:r>
        <w:rPr>
          <w:rFonts w:ascii="仿宋_GB2312" w:eastAsia="仿宋_GB2312" w:cs="Arial" w:hint="eastAsia"/>
          <w:color w:val="000000"/>
          <w:sz w:val="32"/>
          <w:szCs w:val="32"/>
        </w:rPr>
        <w:t>规定期限内提交申报材料，对其申报材料的真实性负责。</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凡是通过法定证照、书面告知承诺、政府部门内部核查或者部门间核查、网络核验等能够办理的，不得要求申报人额外提供证明材料。</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第十六条 申报人所在工作单位应当对申报材料进行审核，并在单位内部进行公示，公示期不少于5个工作日，对经公示无异议的，按照职称评审管理权限逐级上报。</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第十七条 非公有制经济组织的专业技术人才申报职称评审，可以由所在工作单位或者人事代理机构等履行审核、公示、推荐等程序。</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自由职业者申报职称评审，可以由人事代理机构等履行审核、公示、推荐等程序。</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第十八条 职称评审委员会组建单位按照申报条件对申报材料进行审核。</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申报材料不符合规定条件的，职称评审委员会组建单位应当一次性告知申报人需要补正的全部内容。逾期未补正的，视为放弃申报。</w:t>
      </w:r>
    </w:p>
    <w:p w:rsidR="00A03952" w:rsidRDefault="00E17170">
      <w:pPr>
        <w:pStyle w:val="a5"/>
        <w:spacing w:line="600" w:lineRule="atLeast"/>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第四章 组织评审</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第十九条 职称评审委员会组建单位组织召开评审会议。评审会议由主任委员或者副主任委员主持，出席评审会议的专家人数应当不少于职称评审委员会人数的2/3。</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第二十条 职称评审委员会经过评议，采取少数服从多数的原则，通过无记名投票表决，同意票数达到出席评审会议的评审专家总数2/3以上的即为评审通过。</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未出席评审会议的评审专家不得委托他人投票或者补充投票。</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第二十一条 根据评审工作需要，职称评审委员会可以按照学科或者专业组成若干评议组，每个评议组评审专家不少于3人，负责对申报人提出书面评议意见；也可以不设评议组，由职称评审委员会3名以上评审专家按照分工，提出评议意见。评议组或者分工负责评议的专家在评审会议上介绍评议情况，作为职称评审委员会评议表决的参考。</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第二十二条 评审会议结束时，由主任委员或者主持评审会议的副主任委员宣布投票结果，并对评审结果签字确认，加盖职称评审委员会印章。</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第二十三条 评审会议应当做好会议记录，内容包括出席评委、评审对象、评议意见、投票结果等内容，会议记录归档管理。</w:t>
      </w:r>
    </w:p>
    <w:p w:rsidR="00A03952" w:rsidRDefault="00E17170">
      <w:pPr>
        <w:pStyle w:val="a5"/>
        <w:spacing w:line="600" w:lineRule="atLeast"/>
        <w:rPr>
          <w:rFonts w:ascii="仿宋_GB2312" w:eastAsia="仿宋_GB2312" w:cs="Arial"/>
          <w:color w:val="FF0000"/>
          <w:sz w:val="32"/>
          <w:szCs w:val="32"/>
        </w:rPr>
      </w:pPr>
      <w:r>
        <w:rPr>
          <w:rFonts w:ascii="仿宋_GB2312" w:eastAsia="仿宋_GB2312" w:cs="Arial" w:hint="eastAsia"/>
          <w:color w:val="000000"/>
          <w:sz w:val="32"/>
          <w:szCs w:val="32"/>
        </w:rPr>
        <w:t xml:space="preserve">　　第二十四条 </w:t>
      </w:r>
      <w:r>
        <w:rPr>
          <w:rFonts w:ascii="仿宋_GB2312" w:eastAsia="仿宋_GB2312" w:cs="Arial" w:hint="eastAsia"/>
          <w:color w:val="FF0000"/>
          <w:sz w:val="32"/>
          <w:szCs w:val="32"/>
          <w:highlight w:val="yellow"/>
        </w:rPr>
        <w:t>评审会议实行封闭管理，评审专家名单一般不对外公布。</w:t>
      </w:r>
    </w:p>
    <w:p w:rsidR="00A03952" w:rsidRDefault="00E17170">
      <w:pPr>
        <w:pStyle w:val="a5"/>
        <w:spacing w:line="600" w:lineRule="atLeast"/>
        <w:rPr>
          <w:rFonts w:ascii="仿宋_GB2312" w:eastAsia="仿宋_GB2312" w:cs="Arial"/>
          <w:color w:val="FF0000"/>
          <w:sz w:val="32"/>
          <w:szCs w:val="32"/>
        </w:rPr>
      </w:pPr>
      <w:r>
        <w:rPr>
          <w:rFonts w:ascii="仿宋_GB2312" w:eastAsia="仿宋_GB2312" w:cs="Arial" w:hint="eastAsia"/>
          <w:color w:val="000000"/>
          <w:sz w:val="32"/>
          <w:szCs w:val="32"/>
        </w:rPr>
        <w:t xml:space="preserve">　　</w:t>
      </w:r>
      <w:r>
        <w:rPr>
          <w:rFonts w:ascii="仿宋_GB2312" w:eastAsia="仿宋_GB2312" w:cs="Arial" w:hint="eastAsia"/>
          <w:color w:val="FF0000"/>
          <w:sz w:val="32"/>
          <w:szCs w:val="32"/>
        </w:rPr>
        <w:t>评审专家和职称评审办事机构工作人员在评审工作保密期内不得对外泄露评审内容，不得私自接收评审材料，不得利用职务之便谋取不正当利益。</w:t>
      </w:r>
    </w:p>
    <w:p w:rsidR="00A03952" w:rsidRDefault="00E17170">
      <w:pPr>
        <w:pStyle w:val="a5"/>
        <w:spacing w:line="600" w:lineRule="atLeast"/>
        <w:rPr>
          <w:rFonts w:ascii="仿宋_GB2312" w:eastAsia="仿宋_GB2312" w:cs="Arial"/>
          <w:color w:val="FF0000"/>
          <w:sz w:val="32"/>
          <w:szCs w:val="32"/>
        </w:rPr>
      </w:pPr>
      <w:r>
        <w:rPr>
          <w:rFonts w:ascii="仿宋_GB2312" w:eastAsia="仿宋_GB2312" w:cs="Arial" w:hint="eastAsia"/>
          <w:color w:val="FF0000"/>
          <w:sz w:val="32"/>
          <w:szCs w:val="32"/>
        </w:rPr>
        <w:t xml:space="preserve">　　第二十五条 评审专家与评审工作有利害关系或者其他关系可能影响客观公正的，应当申请回避。</w:t>
      </w:r>
    </w:p>
    <w:p w:rsidR="00A03952" w:rsidRDefault="00E17170">
      <w:pPr>
        <w:pStyle w:val="a5"/>
        <w:spacing w:line="600" w:lineRule="atLeast"/>
        <w:rPr>
          <w:rFonts w:ascii="仿宋_GB2312" w:eastAsia="仿宋_GB2312" w:cs="Arial"/>
          <w:color w:val="FF0000"/>
          <w:sz w:val="32"/>
          <w:szCs w:val="32"/>
        </w:rPr>
      </w:pPr>
      <w:r>
        <w:rPr>
          <w:rFonts w:ascii="仿宋_GB2312" w:eastAsia="仿宋_GB2312" w:cs="Arial" w:hint="eastAsia"/>
          <w:color w:val="FF0000"/>
          <w:sz w:val="32"/>
          <w:szCs w:val="32"/>
        </w:rPr>
        <w:t xml:space="preserve">　　职称评审办事机构发现上述情形的，应当通知评审专家回避。</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第二十六条 职称评审委员会组建单位对评审结果进行公示，公示期不少于5个工作日。</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公示期间，对通过举报投诉等方式发现的问题线索，由职称评审委员会组建单位调查核实。</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经公示无异议的评审通过人员，按照规定由人力资源社会保障行政部门或者职称评审委员会组建单位确认。具有职称评审权的用人单位，其经公示无异议的评审通过人员，按照规定由职称评审委员会核准部门备案。</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第二十七条 申报人对涉及本人的评审结果不服的，可以按照有关规定申请复查、进行投诉。</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第二十八条 不具备职称评审委员会组建条件的地区和单位，可以委托经核准备案的职称评审委员会代为评审。具体办法按照职称评审管理权限由国务院各部门、省级人力资源社会保障行政部门制定。</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第二十九条 专业技术人才跨区域、跨单位流动时，其职称按照职称评审管理权限重新评审或者确认，国家另有规定的除外。</w:t>
      </w:r>
    </w:p>
    <w:p w:rsidR="00A03952" w:rsidRDefault="00E17170">
      <w:pPr>
        <w:pStyle w:val="a5"/>
        <w:spacing w:line="600" w:lineRule="atLeast"/>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第五章 评审服务</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第三十条 职称评审委员会组建单位应当建立职称评价服务平台，提供便捷化服务。</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第三十一条 职称评审委员会组建单位应当加强职称评审信息化建设，推广在线评审，逐步实现网上受理、网上办理、网上反馈。</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第三十二条 人力资源社会保障行政部门建立职称评审信息化管理系统，统一数据标准，规范评审结果等数据采集。</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第三十三条 人力资源社会保障行政部门在保障信息安全和个人隐私的前提下，逐步开放职称信息查询验证服务，积极探索实行职称评审电子证书。电子证书与纸质证书具有同等效力。</w:t>
      </w:r>
    </w:p>
    <w:p w:rsidR="00A03952" w:rsidRDefault="00E17170">
      <w:pPr>
        <w:pStyle w:val="a5"/>
        <w:spacing w:line="600" w:lineRule="atLeast"/>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第六章 监督管理</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第三十四条 人力资源社会保障行政部门和行业主管部门应当加强对职称评审工作的监督检查。</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被检查的单位、相关机构和个人应当如实提供与职称评审有关的资料，不得拒绝检查或者谎报、瞒报。</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第三十五条 人力资源社会保障行政部门和行业主管部门通过质询、约谈、现场观摩、查阅资料等形式，对各级职称评审委员会及其组建单位开展的评审工作进行抽查、巡查，依据有关问题线索进行倒查、复查。</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第三十六条 人力资源社会保障行政部门和行业主管部门应当依法查处假冒职称评审、制作和销售假证等违法行为。</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第三十七条 职称评审委员会组建单位应当依法执行物价、财政部门核准的收费标准，自觉接受监督和审计。</w:t>
      </w:r>
    </w:p>
    <w:p w:rsidR="00A03952" w:rsidRDefault="00E17170">
      <w:pPr>
        <w:pStyle w:val="a5"/>
        <w:spacing w:line="600" w:lineRule="atLeast"/>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第七章 法律责任</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第三十八条 违反本规定第八条规定，职称评审委员会未经核准备案、有效期届满未重新核准备案或者超越职称评审权限、擅自扩大职称评审范围的，人力资源社会保障行政部门对其职称评审权限或者超越权限和范围的职称评审行为不予认可；情节严重的，由人力资源社会保障行政部门取消职称评审委员会组建单位职称评审权，并依法追究相关人员的责任。</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第三十九条 违反本规定第十三条、第十五条规定，申报人通过提供虚假材料、剽窃他人作品和学术成果或者通过其他不正当手段取得职称的，由人力资源社会保障行政部门或者职称评审委员会组建单位撤销其职称，并记入职称评审诚信档案库，纳入全国信用信息共享平台，记录期限为3年。</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第四十条 违反本规定第十六条规定，申报人所在工作单位未依法履行审核职责的，由人力资源社会保障行政部门或者职称评审委员会组建单位对直接负责的主管人员和其他直接责任人员予以批评教育，并责令采取补救措施；情节严重的，依法追究相关人员责任。</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违反本规定第十七条规定，非公有制经济组织或者人事代理机构等未依法履行审核职责的，按照前款规定处理。</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第四十一条 违反本规定第十八条规定，职称评审委员会组建单位未依法履行审核职责的，由人力资源社会保障行政部门对其直接负责的主管人员和其他直接责任人员予以批评教育，并责令采取补救措施；情节严重的，取消其职称评审权，并依法追究相关人员责任。</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第四十二条 评审专家违反本规定第二十四条、第二十五条规定的，由职称评审委员会组建单位取消其评审专家资格，通报批评并记入职称评审诚信档案库；构成犯罪的，依法追究刑事责任。</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职称评审办事机构工作人员违反本规定第二十四条、第二十五条规定的，由职称评审委员会组建单位责令不得再从事职称评审工作，进行通报批评；构成犯罪的，依法追究刑事责任。</w:t>
      </w:r>
    </w:p>
    <w:p w:rsidR="00A03952" w:rsidRDefault="00E17170">
      <w:pPr>
        <w:pStyle w:val="a5"/>
        <w:spacing w:line="600" w:lineRule="atLeast"/>
        <w:rPr>
          <w:rFonts w:ascii="仿宋_GB2312" w:eastAsia="仿宋_GB2312" w:cs="Arial"/>
          <w:color w:val="000000"/>
          <w:sz w:val="32"/>
          <w:szCs w:val="32"/>
        </w:rPr>
      </w:pPr>
      <w:r>
        <w:rPr>
          <w:rFonts w:eastAsia="仿宋_GB2312" w:cs="Arial" w:hint="eastAsia"/>
          <w:color w:val="000000"/>
          <w:sz w:val="32"/>
          <w:szCs w:val="32"/>
        </w:rPr>
        <w:t> </w:t>
      </w:r>
    </w:p>
    <w:p w:rsidR="00A03952" w:rsidRDefault="00E17170">
      <w:pPr>
        <w:pStyle w:val="a5"/>
        <w:spacing w:line="600" w:lineRule="atLeast"/>
        <w:jc w:val="center"/>
        <w:rPr>
          <w:rFonts w:ascii="仿宋_GB2312" w:eastAsia="仿宋_GB2312" w:cs="Arial"/>
          <w:color w:val="000000"/>
          <w:sz w:val="32"/>
          <w:szCs w:val="32"/>
        </w:rPr>
      </w:pPr>
      <w:r>
        <w:rPr>
          <w:rFonts w:ascii="仿宋_GB2312" w:eastAsia="仿宋_GB2312" w:cs="Arial" w:hint="eastAsia"/>
          <w:color w:val="000000"/>
          <w:sz w:val="32"/>
          <w:szCs w:val="32"/>
        </w:rPr>
        <w:t>第八章 附 则</w:t>
      </w:r>
    </w:p>
    <w:p w:rsidR="00A03952" w:rsidRDefault="00E17170">
      <w:pPr>
        <w:pStyle w:val="a5"/>
        <w:spacing w:line="600" w:lineRule="atLeast"/>
        <w:rPr>
          <w:rFonts w:ascii="仿宋_GB2312" w:eastAsia="仿宋_GB2312" w:cs="Arial"/>
          <w:color w:val="000000"/>
          <w:sz w:val="32"/>
          <w:szCs w:val="32"/>
        </w:rPr>
      </w:pPr>
      <w:r>
        <w:rPr>
          <w:rFonts w:ascii="仿宋_GB2312" w:eastAsia="仿宋_GB2312" w:cs="Arial" w:hint="eastAsia"/>
          <w:color w:val="000000"/>
          <w:sz w:val="32"/>
          <w:szCs w:val="32"/>
        </w:rPr>
        <w:t xml:space="preserve">　　第四十三条 涉密领域职称评审的具体办法，由相关部门和单位参照本规定另行制定。</w:t>
      </w:r>
    </w:p>
    <w:p w:rsidR="00A03952" w:rsidRDefault="00E17170">
      <w:pPr>
        <w:pStyle w:val="a5"/>
        <w:spacing w:line="600" w:lineRule="atLeast"/>
        <w:rPr>
          <w:rFonts w:ascii="仿宋_GB2312" w:eastAsia="仿宋_GB2312"/>
          <w:sz w:val="32"/>
          <w:szCs w:val="32"/>
        </w:rPr>
      </w:pPr>
      <w:r>
        <w:rPr>
          <w:rFonts w:ascii="仿宋_GB2312" w:eastAsia="仿宋_GB2312" w:cs="Arial" w:hint="eastAsia"/>
          <w:color w:val="000000"/>
          <w:sz w:val="32"/>
          <w:szCs w:val="32"/>
        </w:rPr>
        <w:t xml:space="preserve">　　第四十四条 本规定自2019年9月1日起施行。</w:t>
      </w:r>
    </w:p>
    <w:sectPr w:rsidR="00A03952" w:rsidSect="00D67521">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A1" w:rsidRDefault="00300DA1" w:rsidP="00D67521">
      <w:pPr>
        <w:ind w:firstLine="600"/>
      </w:pPr>
      <w:r>
        <w:separator/>
      </w:r>
    </w:p>
  </w:endnote>
  <w:endnote w:type="continuationSeparator" w:id="1">
    <w:p w:rsidR="00300DA1" w:rsidRDefault="00300DA1" w:rsidP="00D67521">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54203"/>
      <w:docPartObj>
        <w:docPartGallery w:val="Page Numbers (Bottom of Page)"/>
        <w:docPartUnique/>
      </w:docPartObj>
    </w:sdtPr>
    <w:sdtEndPr>
      <w:rPr>
        <w:rFonts w:ascii="宋体" w:eastAsia="宋体" w:hAnsi="宋体"/>
        <w:sz w:val="28"/>
        <w:szCs w:val="28"/>
      </w:rPr>
    </w:sdtEndPr>
    <w:sdtContent>
      <w:p w:rsidR="00D67521" w:rsidRDefault="00B746AD" w:rsidP="006D7924">
        <w:pPr>
          <w:pStyle w:val="a3"/>
          <w:ind w:leftChars="200" w:left="420" w:rightChars="200" w:right="420"/>
        </w:pPr>
        <w:r w:rsidRPr="00D67521">
          <w:rPr>
            <w:rFonts w:ascii="宋体" w:eastAsia="宋体" w:hAnsi="宋体"/>
            <w:sz w:val="28"/>
            <w:szCs w:val="28"/>
          </w:rPr>
          <w:fldChar w:fldCharType="begin"/>
        </w:r>
        <w:r w:rsidR="00D67521" w:rsidRPr="00D67521">
          <w:rPr>
            <w:rFonts w:ascii="宋体" w:eastAsia="宋体" w:hAnsi="宋体"/>
            <w:sz w:val="28"/>
            <w:szCs w:val="28"/>
          </w:rPr>
          <w:instrText xml:space="preserve"> PAGE   \* MERGEFORMAT </w:instrText>
        </w:r>
        <w:r w:rsidRPr="00D67521">
          <w:rPr>
            <w:rFonts w:ascii="宋体" w:eastAsia="宋体" w:hAnsi="宋体"/>
            <w:sz w:val="28"/>
            <w:szCs w:val="28"/>
          </w:rPr>
          <w:fldChar w:fldCharType="separate"/>
        </w:r>
        <w:r w:rsidR="004D7537" w:rsidRPr="004D7537">
          <w:rPr>
            <w:rFonts w:ascii="宋体" w:eastAsia="宋体" w:hAnsi="宋体"/>
            <w:noProof/>
            <w:sz w:val="28"/>
            <w:szCs w:val="28"/>
            <w:lang w:val="zh-CN"/>
          </w:rPr>
          <w:t>-</w:t>
        </w:r>
        <w:r w:rsidR="004D7537">
          <w:rPr>
            <w:rFonts w:ascii="宋体" w:eastAsia="宋体" w:hAnsi="宋体"/>
            <w:noProof/>
            <w:sz w:val="28"/>
            <w:szCs w:val="28"/>
          </w:rPr>
          <w:t xml:space="preserve"> 12 -</w:t>
        </w:r>
        <w:r w:rsidRPr="00D67521">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54195"/>
      <w:docPartObj>
        <w:docPartGallery w:val="Page Numbers (Bottom of Page)"/>
        <w:docPartUnique/>
      </w:docPartObj>
    </w:sdtPr>
    <w:sdtEndPr>
      <w:rPr>
        <w:rFonts w:ascii="宋体" w:eastAsia="宋体" w:hAnsi="宋体"/>
        <w:sz w:val="28"/>
        <w:szCs w:val="28"/>
      </w:rPr>
    </w:sdtEndPr>
    <w:sdtContent>
      <w:p w:rsidR="00D67521" w:rsidRDefault="00B746AD" w:rsidP="00D67521">
        <w:pPr>
          <w:pStyle w:val="a3"/>
          <w:ind w:leftChars="200" w:left="420" w:rightChars="200" w:right="420"/>
          <w:jc w:val="right"/>
        </w:pPr>
        <w:r w:rsidRPr="00D67521">
          <w:rPr>
            <w:rFonts w:ascii="宋体" w:eastAsia="宋体" w:hAnsi="宋体"/>
            <w:sz w:val="28"/>
            <w:szCs w:val="28"/>
          </w:rPr>
          <w:fldChar w:fldCharType="begin"/>
        </w:r>
        <w:r w:rsidR="00D67521" w:rsidRPr="00D67521">
          <w:rPr>
            <w:rFonts w:ascii="宋体" w:eastAsia="宋体" w:hAnsi="宋体"/>
            <w:sz w:val="28"/>
            <w:szCs w:val="28"/>
          </w:rPr>
          <w:instrText xml:space="preserve"> PAGE   \* MERGEFORMAT </w:instrText>
        </w:r>
        <w:r w:rsidRPr="00D67521">
          <w:rPr>
            <w:rFonts w:ascii="宋体" w:eastAsia="宋体" w:hAnsi="宋体"/>
            <w:sz w:val="28"/>
            <w:szCs w:val="28"/>
          </w:rPr>
          <w:fldChar w:fldCharType="separate"/>
        </w:r>
        <w:r w:rsidR="004D7537" w:rsidRPr="004D7537">
          <w:rPr>
            <w:rFonts w:ascii="宋体" w:eastAsia="宋体" w:hAnsi="宋体"/>
            <w:noProof/>
            <w:sz w:val="28"/>
            <w:szCs w:val="28"/>
            <w:lang w:val="zh-CN"/>
          </w:rPr>
          <w:t>-</w:t>
        </w:r>
        <w:r w:rsidR="004D7537">
          <w:rPr>
            <w:rFonts w:ascii="宋体" w:eastAsia="宋体" w:hAnsi="宋体"/>
            <w:noProof/>
            <w:sz w:val="28"/>
            <w:szCs w:val="28"/>
          </w:rPr>
          <w:t xml:space="preserve"> 11 -</w:t>
        </w:r>
        <w:r w:rsidRPr="00D67521">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A1" w:rsidRDefault="00300DA1" w:rsidP="00D67521">
      <w:pPr>
        <w:ind w:firstLine="600"/>
      </w:pPr>
      <w:r>
        <w:separator/>
      </w:r>
    </w:p>
  </w:footnote>
  <w:footnote w:type="continuationSeparator" w:id="1">
    <w:p w:rsidR="00300DA1" w:rsidRDefault="00300DA1" w:rsidP="00D67521">
      <w:pPr>
        <w:ind w:firstLine="6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6C6"/>
    <w:rsid w:val="001F46C6"/>
    <w:rsid w:val="00300DA1"/>
    <w:rsid w:val="004D7537"/>
    <w:rsid w:val="004E4EB2"/>
    <w:rsid w:val="006D7924"/>
    <w:rsid w:val="007C2EBB"/>
    <w:rsid w:val="0082738C"/>
    <w:rsid w:val="00A03952"/>
    <w:rsid w:val="00B746AD"/>
    <w:rsid w:val="00D67521"/>
    <w:rsid w:val="00DD1864"/>
    <w:rsid w:val="00E17170"/>
    <w:rsid w:val="22B76B00"/>
    <w:rsid w:val="28C93398"/>
    <w:rsid w:val="43FA5A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395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039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A03952"/>
    <w:pPr>
      <w:widowControl/>
      <w:jc w:val="left"/>
    </w:pPr>
    <w:rPr>
      <w:rFonts w:ascii="宋体" w:eastAsia="宋体" w:hAnsi="宋体" w:cs="宋体"/>
      <w:kern w:val="0"/>
      <w:sz w:val="24"/>
      <w:szCs w:val="24"/>
    </w:rPr>
  </w:style>
  <w:style w:type="character" w:customStyle="1" w:styleId="Char0">
    <w:name w:val="页眉 Char"/>
    <w:basedOn w:val="a0"/>
    <w:link w:val="a4"/>
    <w:uiPriority w:val="99"/>
    <w:semiHidden/>
    <w:rsid w:val="00A03952"/>
    <w:rPr>
      <w:sz w:val="18"/>
      <w:szCs w:val="18"/>
    </w:rPr>
  </w:style>
  <w:style w:type="character" w:customStyle="1" w:styleId="Char">
    <w:name w:val="页脚 Char"/>
    <w:basedOn w:val="a0"/>
    <w:link w:val="a3"/>
    <w:uiPriority w:val="99"/>
    <w:rsid w:val="00A03952"/>
    <w:rPr>
      <w:sz w:val="18"/>
      <w:szCs w:val="18"/>
    </w:rPr>
  </w:style>
  <w:style w:type="paragraph" w:styleId="a6">
    <w:name w:val="Balloon Text"/>
    <w:basedOn w:val="a"/>
    <w:link w:val="Char1"/>
    <w:uiPriority w:val="99"/>
    <w:semiHidden/>
    <w:unhideWhenUsed/>
    <w:rsid w:val="00D67521"/>
    <w:rPr>
      <w:sz w:val="18"/>
      <w:szCs w:val="18"/>
    </w:rPr>
  </w:style>
  <w:style w:type="character" w:customStyle="1" w:styleId="Char1">
    <w:name w:val="批注框文本 Char"/>
    <w:basedOn w:val="a0"/>
    <w:link w:val="a6"/>
    <w:uiPriority w:val="99"/>
    <w:semiHidden/>
    <w:rsid w:val="00D675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4232</Characters>
  <Application>Microsoft Office Word</Application>
  <DocSecurity>0</DocSecurity>
  <Lines>35</Lines>
  <Paragraphs>9</Paragraphs>
  <ScaleCrop>false</ScaleCrop>
  <Company>Lenovo</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田玉雯</cp:lastModifiedBy>
  <cp:revision>1</cp:revision>
  <dcterms:created xsi:type="dcterms:W3CDTF">2020-08-14T07:05:00Z</dcterms:created>
  <dcterms:modified xsi:type="dcterms:W3CDTF">2020-08-14T07:05:00Z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